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67" w:rsidRDefault="008C155E">
      <w:r w:rsidRPr="008C155E">
        <w:rPr>
          <w:u w:val="single"/>
        </w:rPr>
        <w:t>Transition Practice</w:t>
      </w:r>
      <w:r>
        <w:t xml:space="preserve">: I can </w:t>
      </w:r>
      <w:r w:rsidRPr="008C155E">
        <w:rPr>
          <w:b/>
          <w:u w:val="single"/>
        </w:rPr>
        <w:t>organize</w:t>
      </w:r>
      <w:r>
        <w:t xml:space="preserve"> my thoughts in an effective manner that makes my ideas flow together easily in order for my reader to clearly understand and be entertained. </w:t>
      </w:r>
    </w:p>
    <w:tbl>
      <w:tblPr>
        <w:tblStyle w:val="TableGrid"/>
        <w:tblW w:w="10165" w:type="dxa"/>
        <w:tblInd w:w="-545" w:type="dxa"/>
        <w:tblLook w:val="04A0" w:firstRow="1" w:lastRow="0" w:firstColumn="1" w:lastColumn="0" w:noHBand="0" w:noVBand="1"/>
      </w:tblPr>
      <w:tblGrid>
        <w:gridCol w:w="4675"/>
        <w:gridCol w:w="5490"/>
      </w:tblGrid>
      <w:tr w:rsidR="000B2CCE" w:rsidTr="008C155E">
        <w:tc>
          <w:tcPr>
            <w:tcW w:w="4675" w:type="dxa"/>
          </w:tcPr>
          <w:p w:rsidR="000B2CCE" w:rsidRPr="008C155E" w:rsidRDefault="008C155E" w:rsidP="008C155E">
            <w:pPr>
              <w:jc w:val="center"/>
              <w:rPr>
                <w:rFonts w:ascii="Aparajita" w:hAnsi="Aparajita" w:cs="Aparajita"/>
                <w:b/>
                <w:sz w:val="32"/>
              </w:rPr>
            </w:pPr>
            <w:r w:rsidRPr="008C155E">
              <w:rPr>
                <w:rFonts w:ascii="Aparajita" w:hAnsi="Aparajita" w:cs="Aparajita"/>
                <w:b/>
                <w:sz w:val="32"/>
              </w:rPr>
              <w:t xml:space="preserve">Basic, elementary transition, </w:t>
            </w:r>
            <w:r>
              <w:rPr>
                <w:rFonts w:ascii="Aparajita" w:hAnsi="Aparajita" w:cs="Aparajita"/>
                <w:b/>
                <w:sz w:val="32"/>
              </w:rPr>
              <w:t>appropriate</w:t>
            </w:r>
            <w:r w:rsidRPr="008C155E">
              <w:rPr>
                <w:rFonts w:ascii="Aparajita" w:hAnsi="Aparajita" w:cs="Aparajita"/>
                <w:b/>
                <w:sz w:val="32"/>
              </w:rPr>
              <w:t xml:space="preserve"> 1</w:t>
            </w:r>
            <w:r w:rsidRPr="008C155E">
              <w:rPr>
                <w:rFonts w:ascii="Aparajita" w:hAnsi="Aparajita" w:cs="Aparajita"/>
                <w:b/>
                <w:sz w:val="32"/>
                <w:vertAlign w:val="superscript"/>
              </w:rPr>
              <w:t>st</w:t>
            </w:r>
            <w:r w:rsidRPr="008C155E">
              <w:rPr>
                <w:rFonts w:ascii="Aparajita" w:hAnsi="Aparajita" w:cs="Aparajita"/>
                <w:b/>
                <w:sz w:val="32"/>
              </w:rPr>
              <w:t xml:space="preserve"> trimester</w:t>
            </w:r>
          </w:p>
        </w:tc>
        <w:tc>
          <w:tcPr>
            <w:tcW w:w="5490" w:type="dxa"/>
          </w:tcPr>
          <w:p w:rsidR="008C155E" w:rsidRDefault="008C155E" w:rsidP="008C155E">
            <w:pPr>
              <w:jc w:val="center"/>
              <w:rPr>
                <w:rFonts w:ascii="Aparajita" w:hAnsi="Aparajita" w:cs="Aparajita"/>
                <w:b/>
                <w:sz w:val="32"/>
              </w:rPr>
            </w:pPr>
            <w:r w:rsidRPr="008C155E">
              <w:rPr>
                <w:rFonts w:ascii="Aparajita" w:hAnsi="Aparajita" w:cs="Aparajita"/>
                <w:b/>
                <w:sz w:val="32"/>
              </w:rPr>
              <w:t xml:space="preserve">Mature, complex transition, </w:t>
            </w:r>
          </w:p>
          <w:p w:rsidR="000B2CCE" w:rsidRPr="008C155E" w:rsidRDefault="008C155E" w:rsidP="008C155E">
            <w:pPr>
              <w:jc w:val="center"/>
              <w:rPr>
                <w:rFonts w:ascii="Aparajita" w:hAnsi="Aparajita" w:cs="Aparajita"/>
                <w:b/>
                <w:sz w:val="32"/>
              </w:rPr>
            </w:pPr>
            <w:r w:rsidRPr="008C155E">
              <w:rPr>
                <w:rFonts w:ascii="Aparajita" w:hAnsi="Aparajita" w:cs="Aparajita"/>
                <w:b/>
                <w:sz w:val="32"/>
              </w:rPr>
              <w:t>appropriate for 2</w:t>
            </w:r>
            <w:r w:rsidRPr="008C155E">
              <w:rPr>
                <w:rFonts w:ascii="Aparajita" w:hAnsi="Aparajita" w:cs="Aparajita"/>
                <w:b/>
                <w:sz w:val="32"/>
                <w:vertAlign w:val="superscript"/>
              </w:rPr>
              <w:t>nd</w:t>
            </w:r>
            <w:r w:rsidRPr="008C155E">
              <w:rPr>
                <w:rFonts w:ascii="Aparajita" w:hAnsi="Aparajita" w:cs="Aparajita"/>
                <w:b/>
                <w:sz w:val="32"/>
              </w:rPr>
              <w:t xml:space="preserve"> trimester</w:t>
            </w:r>
          </w:p>
        </w:tc>
      </w:tr>
      <w:tr w:rsidR="000B2CCE" w:rsidTr="008C155E">
        <w:tc>
          <w:tcPr>
            <w:tcW w:w="4675" w:type="dxa"/>
          </w:tcPr>
          <w:p w:rsidR="000B2CCE" w:rsidRPr="008C155E" w:rsidRDefault="008C155E" w:rsidP="008C155E">
            <w:pPr>
              <w:jc w:val="center"/>
              <w:rPr>
                <w:rFonts w:ascii="Aparajita" w:hAnsi="Aparajita" w:cs="Aparajita"/>
                <w:sz w:val="40"/>
              </w:rPr>
            </w:pPr>
            <w:r w:rsidRPr="008C155E">
              <w:rPr>
                <w:rFonts w:ascii="Aparajita" w:hAnsi="Aparajita" w:cs="Aparajita"/>
                <w:sz w:val="40"/>
              </w:rPr>
              <w:t>First,</w:t>
            </w:r>
          </w:p>
        </w:tc>
        <w:tc>
          <w:tcPr>
            <w:tcW w:w="5490" w:type="dxa"/>
          </w:tcPr>
          <w:p w:rsidR="008C155E" w:rsidRDefault="008C155E">
            <w:pPr>
              <w:rPr>
                <w:rFonts w:ascii="Aparajita" w:hAnsi="Aparajita" w:cs="Aparajita"/>
                <w:sz w:val="40"/>
              </w:rPr>
            </w:pPr>
            <w:r w:rsidRPr="008C155E">
              <w:rPr>
                <w:rFonts w:ascii="Aparajita" w:hAnsi="Aparajita" w:cs="Aparajita"/>
                <w:sz w:val="40"/>
              </w:rPr>
              <w:t xml:space="preserve">One of the most…   </w:t>
            </w:r>
          </w:p>
          <w:p w:rsidR="000B2CCE" w:rsidRPr="008C155E" w:rsidRDefault="008C155E">
            <w:pPr>
              <w:rPr>
                <w:rFonts w:ascii="Aparajita" w:hAnsi="Aparajita" w:cs="Aparajita"/>
                <w:sz w:val="40"/>
              </w:rPr>
            </w:pPr>
            <w:r w:rsidRPr="008C155E">
              <w:rPr>
                <w:rFonts w:ascii="Aparajita" w:hAnsi="Aparajita" w:cs="Aparajita"/>
                <w:sz w:val="40"/>
              </w:rPr>
              <w:t xml:space="preserve">Keeping this idea in mind, one of the…  </w:t>
            </w:r>
          </w:p>
        </w:tc>
      </w:tr>
      <w:tr w:rsidR="000B2CCE" w:rsidTr="008C155E">
        <w:tc>
          <w:tcPr>
            <w:tcW w:w="4675" w:type="dxa"/>
          </w:tcPr>
          <w:p w:rsidR="008C155E" w:rsidRDefault="008C155E" w:rsidP="008C155E">
            <w:pPr>
              <w:jc w:val="center"/>
              <w:rPr>
                <w:rFonts w:ascii="Aparajita" w:hAnsi="Aparajita" w:cs="Aparajita"/>
                <w:sz w:val="40"/>
              </w:rPr>
            </w:pPr>
            <w:r w:rsidRPr="008C155E">
              <w:rPr>
                <w:rFonts w:ascii="Aparajita" w:hAnsi="Aparajita" w:cs="Aparajita"/>
                <w:sz w:val="40"/>
              </w:rPr>
              <w:t>Finally,</w:t>
            </w:r>
          </w:p>
          <w:p w:rsidR="000B2CCE" w:rsidRPr="008C155E" w:rsidRDefault="008C155E" w:rsidP="008C155E">
            <w:pPr>
              <w:jc w:val="center"/>
              <w:rPr>
                <w:rFonts w:ascii="Aparajita" w:hAnsi="Aparajita" w:cs="Aparajita"/>
                <w:sz w:val="40"/>
              </w:rPr>
            </w:pPr>
            <w:r w:rsidRPr="008C155E">
              <w:rPr>
                <w:rFonts w:ascii="Aparajita" w:hAnsi="Aparajita" w:cs="Aparajita"/>
                <w:sz w:val="40"/>
              </w:rPr>
              <w:t>Lastly,  In conclusion,</w:t>
            </w:r>
          </w:p>
        </w:tc>
        <w:tc>
          <w:tcPr>
            <w:tcW w:w="5490" w:type="dxa"/>
          </w:tcPr>
          <w:p w:rsidR="008C155E" w:rsidRDefault="008C155E" w:rsidP="008C155E">
            <w:pPr>
              <w:rPr>
                <w:rFonts w:ascii="Aparajita" w:hAnsi="Aparajita" w:cs="Aparajita"/>
                <w:sz w:val="40"/>
              </w:rPr>
            </w:pPr>
            <w:r w:rsidRPr="008C155E">
              <w:rPr>
                <w:rFonts w:ascii="Aparajita" w:hAnsi="Aparajita" w:cs="Aparajita"/>
                <w:sz w:val="40"/>
              </w:rPr>
              <w:t xml:space="preserve">A final way that…   </w:t>
            </w:r>
          </w:p>
          <w:p w:rsidR="000B2CCE" w:rsidRPr="008C155E" w:rsidRDefault="008C155E" w:rsidP="008C155E">
            <w:pPr>
              <w:rPr>
                <w:rFonts w:ascii="Aparajita" w:hAnsi="Aparajita" w:cs="Aparajita"/>
                <w:sz w:val="40"/>
              </w:rPr>
            </w:pPr>
            <w:r w:rsidRPr="008C155E">
              <w:rPr>
                <w:rFonts w:ascii="Aparajita" w:hAnsi="Aparajita" w:cs="Aparajita"/>
                <w:sz w:val="40"/>
              </w:rPr>
              <w:t xml:space="preserve">Summarily,    Therefore, </w:t>
            </w:r>
          </w:p>
        </w:tc>
      </w:tr>
      <w:tr w:rsidR="000B2CCE" w:rsidTr="008C155E">
        <w:tc>
          <w:tcPr>
            <w:tcW w:w="4675" w:type="dxa"/>
          </w:tcPr>
          <w:p w:rsidR="008C155E" w:rsidRDefault="008C155E" w:rsidP="008C155E">
            <w:pPr>
              <w:jc w:val="center"/>
              <w:rPr>
                <w:rFonts w:ascii="Aparajita" w:hAnsi="Aparajita" w:cs="Aparajita"/>
                <w:sz w:val="40"/>
              </w:rPr>
            </w:pPr>
            <w:r w:rsidRPr="008C155E">
              <w:rPr>
                <w:rFonts w:ascii="Aparajita" w:hAnsi="Aparajita" w:cs="Aparajita"/>
                <w:sz w:val="40"/>
              </w:rPr>
              <w:t>Also, Next,</w:t>
            </w:r>
          </w:p>
          <w:p w:rsidR="000B2CCE" w:rsidRPr="008C155E" w:rsidRDefault="008C155E" w:rsidP="008C155E">
            <w:pPr>
              <w:jc w:val="center"/>
              <w:rPr>
                <w:rFonts w:ascii="Aparajita" w:hAnsi="Aparajita" w:cs="Aparajita"/>
                <w:sz w:val="40"/>
              </w:rPr>
            </w:pPr>
            <w:r w:rsidRPr="008C155E">
              <w:rPr>
                <w:rFonts w:ascii="Aparajita" w:hAnsi="Aparajita" w:cs="Aparajita"/>
                <w:sz w:val="40"/>
              </w:rPr>
              <w:t>In addition,</w:t>
            </w:r>
          </w:p>
        </w:tc>
        <w:tc>
          <w:tcPr>
            <w:tcW w:w="5490" w:type="dxa"/>
          </w:tcPr>
          <w:p w:rsidR="000B2CCE" w:rsidRPr="008C155E" w:rsidRDefault="008C155E">
            <w:pPr>
              <w:rPr>
                <w:rFonts w:ascii="Aparajita" w:hAnsi="Aparajita" w:cs="Aparajita"/>
                <w:sz w:val="40"/>
              </w:rPr>
            </w:pPr>
            <w:r w:rsidRPr="008C155E">
              <w:rPr>
                <w:rFonts w:ascii="Aparajita" w:hAnsi="Aparajita" w:cs="Aparajita"/>
                <w:sz w:val="40"/>
              </w:rPr>
              <w:t>While (those ideas are true), (another idea is also true).</w:t>
            </w:r>
          </w:p>
        </w:tc>
      </w:tr>
      <w:tr w:rsidR="000B2CCE" w:rsidTr="008C155E">
        <w:tc>
          <w:tcPr>
            <w:tcW w:w="4675" w:type="dxa"/>
          </w:tcPr>
          <w:p w:rsidR="008C155E" w:rsidRDefault="008C155E" w:rsidP="008C155E">
            <w:pPr>
              <w:jc w:val="center"/>
              <w:rPr>
                <w:rFonts w:ascii="Aparajita" w:hAnsi="Aparajita" w:cs="Aparajita"/>
                <w:sz w:val="40"/>
              </w:rPr>
            </w:pPr>
            <w:r w:rsidRPr="008C155E">
              <w:rPr>
                <w:rFonts w:ascii="Aparajita" w:hAnsi="Aparajita" w:cs="Aparajita"/>
                <w:sz w:val="40"/>
              </w:rPr>
              <w:t>However,</w:t>
            </w:r>
          </w:p>
          <w:p w:rsidR="008C155E" w:rsidRDefault="008C155E" w:rsidP="008C155E">
            <w:pPr>
              <w:jc w:val="center"/>
              <w:rPr>
                <w:rFonts w:ascii="Aparajita" w:hAnsi="Aparajita" w:cs="Aparajita"/>
                <w:sz w:val="40"/>
              </w:rPr>
            </w:pPr>
            <w:r w:rsidRPr="008C155E">
              <w:rPr>
                <w:rFonts w:ascii="Aparajita" w:hAnsi="Aparajita" w:cs="Aparajita"/>
                <w:sz w:val="40"/>
              </w:rPr>
              <w:t>In contrast,</w:t>
            </w:r>
          </w:p>
          <w:p w:rsidR="008C155E" w:rsidRDefault="008C155E" w:rsidP="008C155E">
            <w:pPr>
              <w:jc w:val="center"/>
              <w:rPr>
                <w:rFonts w:ascii="Aparajita" w:hAnsi="Aparajita" w:cs="Aparajita"/>
                <w:sz w:val="40"/>
              </w:rPr>
            </w:pPr>
            <w:r w:rsidRPr="008C155E">
              <w:rPr>
                <w:rFonts w:ascii="Aparajita" w:hAnsi="Aparajita" w:cs="Aparajita"/>
                <w:sz w:val="40"/>
              </w:rPr>
              <w:t>Contrarily,</w:t>
            </w:r>
          </w:p>
          <w:p w:rsidR="000B2CCE" w:rsidRPr="008C155E" w:rsidRDefault="008C155E" w:rsidP="008C155E">
            <w:pPr>
              <w:jc w:val="center"/>
              <w:rPr>
                <w:rFonts w:ascii="Aparajita" w:hAnsi="Aparajita" w:cs="Aparajita"/>
                <w:sz w:val="40"/>
              </w:rPr>
            </w:pPr>
            <w:r w:rsidRPr="008C155E">
              <w:rPr>
                <w:rFonts w:ascii="Aparajita" w:hAnsi="Aparajita" w:cs="Aparajita"/>
                <w:sz w:val="40"/>
              </w:rPr>
              <w:t>On the other hand,</w:t>
            </w:r>
          </w:p>
        </w:tc>
        <w:tc>
          <w:tcPr>
            <w:tcW w:w="5490" w:type="dxa"/>
          </w:tcPr>
          <w:p w:rsidR="000B2CCE" w:rsidRPr="008C155E" w:rsidRDefault="008C155E">
            <w:pPr>
              <w:rPr>
                <w:rFonts w:ascii="Aparajita" w:hAnsi="Aparajita" w:cs="Aparajita"/>
                <w:sz w:val="40"/>
              </w:rPr>
            </w:pPr>
            <w:r w:rsidRPr="008C155E">
              <w:rPr>
                <w:rFonts w:ascii="Aparajita" w:hAnsi="Aparajita" w:cs="Aparajita"/>
                <w:sz w:val="40"/>
              </w:rPr>
              <w:t>Even though (C.A. may be true), (rebuttal is more true).</w:t>
            </w:r>
          </w:p>
          <w:p w:rsidR="008C155E" w:rsidRPr="008C155E" w:rsidRDefault="008C155E">
            <w:pPr>
              <w:rPr>
                <w:rFonts w:ascii="Aparajita" w:hAnsi="Aparajita" w:cs="Aparajita"/>
                <w:sz w:val="40"/>
              </w:rPr>
            </w:pPr>
            <w:r w:rsidRPr="008C155E">
              <w:rPr>
                <w:rFonts w:ascii="Aparajita" w:hAnsi="Aparajita" w:cs="Aparajita"/>
                <w:sz w:val="40"/>
              </w:rPr>
              <w:t xml:space="preserve">Despite the fact that </w:t>
            </w:r>
            <w:r w:rsidRPr="008C155E">
              <w:rPr>
                <w:rFonts w:ascii="Aparajita" w:hAnsi="Aparajita" w:cs="Aparajita"/>
                <w:sz w:val="40"/>
              </w:rPr>
              <w:t>(C.A. may be true), (rebuttal is more true).</w:t>
            </w:r>
          </w:p>
        </w:tc>
      </w:tr>
    </w:tbl>
    <w:p w:rsidR="008C155E" w:rsidRPr="008C155E" w:rsidRDefault="008C155E" w:rsidP="008C155E">
      <w:pPr>
        <w:ind w:left="-630"/>
        <w:jc w:val="center"/>
        <w:rPr>
          <w:b/>
        </w:rPr>
      </w:pPr>
      <w:r w:rsidRPr="008C155E">
        <w:rPr>
          <w:b/>
        </w:rPr>
        <w:t>Review the following sentences. They have acceptable first trimester transitions and are written grammatically correct. Revise them so that the transition are more mature and more appropriate for second trimester.</w:t>
      </w:r>
    </w:p>
    <w:p w:rsidR="008C155E" w:rsidRDefault="008C155E" w:rsidP="008C155E">
      <w:pPr>
        <w:pStyle w:val="ListParagraph"/>
        <w:numPr>
          <w:ilvl w:val="0"/>
          <w:numId w:val="1"/>
        </w:numPr>
        <w:ind w:left="-90"/>
      </w:pPr>
      <w:r>
        <w:t xml:space="preserve">Also, mirthful and successful students depict grit. </w:t>
      </w:r>
    </w:p>
    <w:p w:rsidR="008C155E" w:rsidRDefault="008C155E" w:rsidP="008C155E">
      <w:pPr>
        <w:ind w:left="-90"/>
      </w:pPr>
    </w:p>
    <w:p w:rsidR="008C155E" w:rsidRDefault="008C155E" w:rsidP="008C155E">
      <w:pPr>
        <w:ind w:left="-90"/>
      </w:pPr>
    </w:p>
    <w:p w:rsidR="008C155E" w:rsidRDefault="008C155E" w:rsidP="008C155E">
      <w:pPr>
        <w:pStyle w:val="ListParagraph"/>
        <w:numPr>
          <w:ilvl w:val="0"/>
          <w:numId w:val="1"/>
        </w:numPr>
        <w:ind w:left="-90"/>
      </w:pPr>
      <w:r>
        <w:t>However, it is possible that by failing forward students may ignore the importance of formatives.</w:t>
      </w:r>
    </w:p>
    <w:p w:rsidR="008C155E" w:rsidRDefault="008C155E" w:rsidP="008C155E">
      <w:pPr>
        <w:ind w:left="-90"/>
      </w:pPr>
    </w:p>
    <w:p w:rsidR="008C155E" w:rsidRDefault="008C155E" w:rsidP="008C155E">
      <w:pPr>
        <w:ind w:left="-90"/>
      </w:pPr>
      <w:bookmarkStart w:id="0" w:name="_GoBack"/>
      <w:bookmarkEnd w:id="0"/>
    </w:p>
    <w:p w:rsidR="008C155E" w:rsidRDefault="008C155E" w:rsidP="008C155E">
      <w:pPr>
        <w:ind w:left="-90"/>
      </w:pPr>
    </w:p>
    <w:p w:rsidR="008C155E" w:rsidRDefault="008C155E" w:rsidP="008C155E">
      <w:pPr>
        <w:pStyle w:val="ListParagraph"/>
        <w:numPr>
          <w:ilvl w:val="0"/>
          <w:numId w:val="1"/>
        </w:numPr>
        <w:ind w:left="-90"/>
      </w:pPr>
      <w:r>
        <w:t xml:space="preserve">On the other hand, formatives help build the skills necessary to succeed on the summative assessment. </w:t>
      </w:r>
    </w:p>
    <w:p w:rsidR="008C155E" w:rsidRDefault="008C155E" w:rsidP="008C155E">
      <w:pPr>
        <w:ind w:left="-90"/>
      </w:pPr>
    </w:p>
    <w:p w:rsidR="008C155E" w:rsidRDefault="008C155E" w:rsidP="008C155E">
      <w:pPr>
        <w:ind w:left="-90"/>
      </w:pPr>
    </w:p>
    <w:p w:rsidR="008C155E" w:rsidRDefault="008C155E" w:rsidP="008C155E">
      <w:pPr>
        <w:ind w:left="-90"/>
      </w:pPr>
    </w:p>
    <w:p w:rsidR="008C155E" w:rsidRDefault="008C155E" w:rsidP="008C155E">
      <w:pPr>
        <w:pStyle w:val="ListParagraph"/>
        <w:numPr>
          <w:ilvl w:val="0"/>
          <w:numId w:val="1"/>
        </w:numPr>
        <w:ind w:left="-90"/>
      </w:pPr>
      <w:r>
        <w:t xml:space="preserve">First, a student’s “wolf” demeanor is determined by the type of energy he or she “feeds” it. </w:t>
      </w:r>
    </w:p>
    <w:p w:rsidR="008C155E" w:rsidRDefault="008C155E" w:rsidP="008C155E">
      <w:pPr>
        <w:ind w:left="-90"/>
      </w:pPr>
    </w:p>
    <w:p w:rsidR="008C155E" w:rsidRDefault="008C155E" w:rsidP="008C155E">
      <w:pPr>
        <w:ind w:left="-90"/>
      </w:pPr>
    </w:p>
    <w:p w:rsidR="008C155E" w:rsidRDefault="008C155E" w:rsidP="008C155E">
      <w:pPr>
        <w:ind w:left="-90"/>
      </w:pPr>
    </w:p>
    <w:p w:rsidR="008C155E" w:rsidRDefault="008C155E" w:rsidP="008C155E">
      <w:pPr>
        <w:pStyle w:val="ListParagraph"/>
        <w:numPr>
          <w:ilvl w:val="0"/>
          <w:numId w:val="1"/>
        </w:numPr>
        <w:ind w:left="-90"/>
      </w:pPr>
      <w:r>
        <w:t xml:space="preserve">Finally, it is clear Mr. Foster cares about more than students’ grades because of the life lessons he teaches. </w:t>
      </w:r>
    </w:p>
    <w:sectPr w:rsidR="008C155E" w:rsidSect="008C155E">
      <w:pgSz w:w="12240" w:h="15840"/>
      <w:pgMar w:top="630" w:right="144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305DD"/>
    <w:multiLevelType w:val="hybridMultilevel"/>
    <w:tmpl w:val="37F62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2"/>
    <w:rsid w:val="000B2CCE"/>
    <w:rsid w:val="00841667"/>
    <w:rsid w:val="008C155E"/>
    <w:rsid w:val="00AD2367"/>
    <w:rsid w:val="00A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98A9F-43FB-402A-9F47-9E3D7314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aricfoster</dc:creator>
  <cp:keywords/>
  <dc:description/>
  <cp:lastModifiedBy>aricfoster</cp:lastModifiedBy>
  <cp:revision>2</cp:revision>
  <dcterms:created xsi:type="dcterms:W3CDTF">2014-12-12T20:42:00Z</dcterms:created>
  <dcterms:modified xsi:type="dcterms:W3CDTF">2014-12-12T20:42:00Z</dcterms:modified>
</cp:coreProperties>
</file>