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2A" w:rsidRPr="00C654D1" w:rsidRDefault="006E4C2A" w:rsidP="006E4C2A">
      <w:pPr>
        <w:widowControl w:val="0"/>
        <w:suppressAutoHyphens/>
        <w:autoSpaceDE w:val="0"/>
        <w:jc w:val="center"/>
        <w:rPr>
          <w:rFonts w:ascii="Goudy Old Style" w:eastAsia="TimesNewRomanPSMT" w:hAnsi="Goudy Old Style" w:cs="TimesNewRomanPSMT"/>
          <w:b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</w:rPr>
        <w:t>SAT Reading Warm up Process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  <w:u w:val="single"/>
        </w:rPr>
        <w:t>Monday</w:t>
      </w:r>
      <w:r w:rsidRPr="00C654D1">
        <w:rPr>
          <w:rFonts w:ascii="Goudy Old Style" w:eastAsia="TimesNewRomanPSMT" w:hAnsi="Goudy Old Style" w:cs="TimesNewRomanPSMT"/>
          <w:iCs/>
          <w:sz w:val="30"/>
        </w:rPr>
        <w:t>: Tell kids there are specific kinds of questions. They write these down on their WM warm up page: literal comprehension, infer, cite text evidence, vocab, text as a whole. T</w:t>
      </w:r>
      <w:bookmarkStart w:id="0" w:name="_GoBack"/>
      <w:bookmarkEnd w:id="0"/>
      <w:r w:rsidRPr="00C654D1">
        <w:rPr>
          <w:rFonts w:ascii="Goudy Old Style" w:eastAsia="TimesNewRomanPSMT" w:hAnsi="Goudy Old Style" w:cs="TimesNewRomanPSMT"/>
          <w:iCs/>
          <w:sz w:val="30"/>
        </w:rPr>
        <w:t>oday kids read text. As they read, they need to:</w:t>
      </w:r>
    </w:p>
    <w:p w:rsidR="006E4C2A" w:rsidRPr="00C654D1" w:rsidRDefault="006E4C2A" w:rsidP="006E4C2A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num" w:pos="1980"/>
        </w:tabs>
        <w:suppressAutoHyphens/>
        <w:autoSpaceDE w:val="0"/>
        <w:ind w:left="720" w:hanging="45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Box any words that they don’t know to help with vocab</w:t>
      </w:r>
    </w:p>
    <w:p w:rsidR="006E4C2A" w:rsidRPr="00C654D1" w:rsidRDefault="006E4C2A" w:rsidP="006E4C2A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num" w:pos="1980"/>
        </w:tabs>
        <w:suppressAutoHyphens/>
        <w:autoSpaceDE w:val="0"/>
        <w:ind w:left="720" w:hanging="45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Write a one sentence paraphrase at the end to help with comprehension</w:t>
      </w:r>
    </w:p>
    <w:p w:rsidR="006E4C2A" w:rsidRPr="00C654D1" w:rsidRDefault="006E4C2A" w:rsidP="006E4C2A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num" w:pos="1980"/>
        </w:tabs>
        <w:suppressAutoHyphens/>
        <w:autoSpaceDE w:val="0"/>
        <w:ind w:left="720" w:hanging="45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Underline the most potent, meaningful line of the text to practice cite text evidence</w:t>
      </w:r>
    </w:p>
    <w:p w:rsidR="006E4C2A" w:rsidRPr="00C654D1" w:rsidRDefault="006E4C2A" w:rsidP="006E4C2A">
      <w:pPr>
        <w:pStyle w:val="ListParagraph"/>
        <w:widowControl w:val="0"/>
        <w:numPr>
          <w:ilvl w:val="2"/>
          <w:numId w:val="1"/>
        </w:numPr>
        <w:tabs>
          <w:tab w:val="clear" w:pos="2160"/>
          <w:tab w:val="num" w:pos="1980"/>
        </w:tabs>
        <w:suppressAutoHyphens/>
        <w:autoSpaceDE w:val="0"/>
        <w:ind w:left="720" w:hanging="45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Write a one sentence text as whole statement, such as…</w:t>
      </w:r>
    </w:p>
    <w:p w:rsidR="006E4C2A" w:rsidRPr="00C654D1" w:rsidRDefault="006E4C2A" w:rsidP="006E4C2A">
      <w:pPr>
        <w:pStyle w:val="ListParagraph"/>
        <w:widowControl w:val="0"/>
        <w:numPr>
          <w:ilvl w:val="3"/>
          <w:numId w:val="1"/>
        </w:numPr>
        <w:tabs>
          <w:tab w:val="clear" w:pos="2880"/>
          <w:tab w:val="num" w:pos="2520"/>
        </w:tabs>
        <w:suppressAutoHyphens/>
        <w:autoSpaceDE w:val="0"/>
        <w:ind w:left="108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This is a journal entry where author describes one traumatic event</w:t>
      </w:r>
    </w:p>
    <w:p w:rsidR="006E4C2A" w:rsidRPr="00C654D1" w:rsidRDefault="006E4C2A" w:rsidP="006E4C2A">
      <w:pPr>
        <w:pStyle w:val="ListParagraph"/>
        <w:widowControl w:val="0"/>
        <w:numPr>
          <w:ilvl w:val="3"/>
          <w:numId w:val="1"/>
        </w:numPr>
        <w:tabs>
          <w:tab w:val="clear" w:pos="2880"/>
          <w:tab w:val="num" w:pos="2520"/>
        </w:tabs>
        <w:suppressAutoHyphens/>
        <w:autoSpaceDE w:val="0"/>
        <w:ind w:left="108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This is a non-fiction article where author describes causes and effects of volcanos</w:t>
      </w:r>
    </w:p>
    <w:p w:rsidR="006E4C2A" w:rsidRPr="00C654D1" w:rsidRDefault="006E4C2A" w:rsidP="006E4C2A">
      <w:pPr>
        <w:pStyle w:val="ListParagraph"/>
        <w:widowControl w:val="0"/>
        <w:numPr>
          <w:ilvl w:val="3"/>
          <w:numId w:val="1"/>
        </w:numPr>
        <w:tabs>
          <w:tab w:val="clear" w:pos="2880"/>
          <w:tab w:val="num" w:pos="2520"/>
        </w:tabs>
        <w:suppressAutoHyphens/>
        <w:autoSpaceDE w:val="0"/>
        <w:ind w:left="108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>This is an expository series of questions and answers about butterflies</w:t>
      </w:r>
    </w:p>
    <w:p w:rsidR="006E4C2A" w:rsidRPr="00C654D1" w:rsidRDefault="006E4C2A" w:rsidP="006E4C2A">
      <w:pPr>
        <w:pStyle w:val="ListParagraph"/>
        <w:widowControl w:val="0"/>
        <w:numPr>
          <w:ilvl w:val="3"/>
          <w:numId w:val="1"/>
        </w:numPr>
        <w:tabs>
          <w:tab w:val="clear" w:pos="2880"/>
          <w:tab w:val="num" w:pos="2520"/>
        </w:tabs>
        <w:suppressAutoHyphens/>
        <w:autoSpaceDE w:val="0"/>
        <w:ind w:left="108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This is a persuasive piece (with counter arguments and rebuttals) urging people to not text and drive. 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  <w:u w:val="single"/>
        </w:rPr>
        <w:t>Tuesday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: identify each type of question and ask clarifying questions about any questions that are confusing. Answer only the </w:t>
      </w:r>
      <w:r w:rsidRPr="00C654D1">
        <w:rPr>
          <w:rFonts w:ascii="Goudy Old Style" w:eastAsia="TimesNewRomanPSMT" w:hAnsi="Goudy Old Style" w:cs="TimesNewRomanPSMT"/>
          <w:b/>
          <w:iCs/>
          <w:sz w:val="30"/>
        </w:rPr>
        <w:t>literal comprehension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 questions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  <w:u w:val="single"/>
        </w:rPr>
        <w:t>Wednesday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: Answer only the </w:t>
      </w:r>
      <w:r w:rsidRPr="00C654D1">
        <w:rPr>
          <w:rFonts w:ascii="Goudy Old Style" w:eastAsia="TimesNewRomanPSMT" w:hAnsi="Goudy Old Style" w:cs="TimesNewRomanPSMT"/>
          <w:b/>
          <w:iCs/>
          <w:sz w:val="30"/>
        </w:rPr>
        <w:t xml:space="preserve">cite text evidence </w:t>
      </w:r>
      <w:r w:rsidRPr="00C654D1">
        <w:rPr>
          <w:rFonts w:ascii="Goudy Old Style" w:eastAsia="TimesNewRomanPSMT" w:hAnsi="Goudy Old Style" w:cs="TimesNewRomanPSMT"/>
          <w:iCs/>
          <w:sz w:val="30"/>
        </w:rPr>
        <w:t>questions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  <w:u w:val="single"/>
        </w:rPr>
        <w:t>Thursday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: Answer only the </w:t>
      </w:r>
      <w:r w:rsidRPr="00C654D1">
        <w:rPr>
          <w:rFonts w:ascii="Goudy Old Style" w:eastAsia="TimesNewRomanPSMT" w:hAnsi="Goudy Old Style" w:cs="TimesNewRomanPSMT"/>
          <w:b/>
          <w:iCs/>
          <w:sz w:val="30"/>
        </w:rPr>
        <w:t>text as a whole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 questions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b/>
          <w:iCs/>
          <w:sz w:val="30"/>
          <w:u w:val="single"/>
        </w:rPr>
        <w:t>Friday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: Answer only the </w:t>
      </w:r>
      <w:r w:rsidRPr="00C654D1">
        <w:rPr>
          <w:rFonts w:ascii="Goudy Old Style" w:eastAsia="TimesNewRomanPSMT" w:hAnsi="Goudy Old Style" w:cs="TimesNewRomanPSMT"/>
          <w:b/>
          <w:iCs/>
          <w:sz w:val="30"/>
        </w:rPr>
        <w:t>vocab</w:t>
      </w:r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 questions. Score yourself, write a reflection about your performance on each type of question, </w:t>
      </w:r>
      <w:proofErr w:type="gramStart"/>
      <w:r w:rsidRPr="00C654D1">
        <w:rPr>
          <w:rFonts w:ascii="Goudy Old Style" w:eastAsia="TimesNewRomanPSMT" w:hAnsi="Goudy Old Style" w:cs="TimesNewRomanPSMT"/>
          <w:iCs/>
          <w:sz w:val="30"/>
        </w:rPr>
        <w:t>cite</w:t>
      </w:r>
      <w:proofErr w:type="gramEnd"/>
      <w:r w:rsidRPr="00C654D1">
        <w:rPr>
          <w:rFonts w:ascii="Goudy Old Style" w:eastAsia="TimesNewRomanPSMT" w:hAnsi="Goudy Old Style" w:cs="TimesNewRomanPSMT"/>
          <w:iCs/>
          <w:sz w:val="30"/>
        </w:rPr>
        <w:t xml:space="preserve"> at least one specific strategy to get help in your weakest area, turn in questions and reflection. Sample reflection might look like:</w:t>
      </w:r>
    </w:p>
    <w:p w:rsidR="006E4C2A" w:rsidRPr="00C654D1" w:rsidRDefault="006E4C2A" w:rsidP="006E4C2A">
      <w:pPr>
        <w:widowControl w:val="0"/>
        <w:suppressAutoHyphens/>
        <w:autoSpaceDE w:val="0"/>
        <w:rPr>
          <w:rFonts w:ascii="Goudy Old Style" w:eastAsia="TimesNewRomanPSMT" w:hAnsi="Goudy Old Style" w:cs="TimesNewRomanPSMT"/>
          <w:iCs/>
          <w:sz w:val="30"/>
        </w:rPr>
      </w:pPr>
      <w:r w:rsidRPr="00C654D1">
        <w:rPr>
          <w:rFonts w:ascii="Goudy Old Style" w:eastAsia="TimesNewRomanPSMT" w:hAnsi="Goudy Old Style" w:cs="TimesNewRomanPSMT"/>
          <w:iCs/>
          <w:sz w:val="30"/>
        </w:rPr>
        <w:tab/>
        <w:t xml:space="preserve">I did really well on literal comprehension and citing text evidence questions. I did ok on vocab. I only got one wrong but I know why the right answer is right and I made a simple mistake that I probably won’t make in the future if I just slow down. However, I struggled the most with the text as a whole questions. I have a hard time seeing the text as one big work and figuring out what the author was trying to do with writing the piece. I can work on this by writing a theme/thesis/text as a whole sentence about texts I read on my own, or different chunks of the text we are reading in class and show Mr. Foster. </w:t>
      </w:r>
    </w:p>
    <w:p w:rsidR="00CF73D2" w:rsidRPr="00C654D1" w:rsidRDefault="00CF73D2">
      <w:pPr>
        <w:rPr>
          <w:sz w:val="36"/>
        </w:rPr>
      </w:pPr>
    </w:p>
    <w:sectPr w:rsidR="00CF73D2" w:rsidRPr="00C654D1" w:rsidSect="006E4C2A">
      <w:pgSz w:w="12240" w:h="15840"/>
      <w:pgMar w:top="81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1.85pt;height:65.15pt" o:bullet="t">
        <v:imagedata r:id="rId1" o:title="Orange paw"/>
      </v:shape>
    </w:pict>
  </w:numPicBullet>
  <w:abstractNum w:abstractNumId="0" w15:restartNumberingAfterBreak="0">
    <w:nsid w:val="16B01517"/>
    <w:multiLevelType w:val="hybridMultilevel"/>
    <w:tmpl w:val="A03240A0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A4D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oudy Old Style" w:eastAsia="TimesNewRomanPSMT" w:hAnsi="Goudy Old Style" w:cs="TimesNewRomanPSM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A"/>
    <w:rsid w:val="006E4C2A"/>
    <w:rsid w:val="00C654D1"/>
    <w:rsid w:val="00C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253EC-614E-4938-B81C-DC8B105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2</cp:revision>
  <dcterms:created xsi:type="dcterms:W3CDTF">2015-12-14T11:46:00Z</dcterms:created>
  <dcterms:modified xsi:type="dcterms:W3CDTF">2016-01-01T19:49:00Z</dcterms:modified>
</cp:coreProperties>
</file>