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AC" w:rsidRDefault="00F018AC" w:rsidP="006634DA">
      <w:pPr>
        <w:rPr>
          <w:rFonts w:ascii="Baskerville Old Face" w:hAnsi="Baskerville Old Face"/>
        </w:rPr>
      </w:pPr>
      <w:r>
        <w:rPr>
          <w:rFonts w:ascii="Baskerville Old Face" w:hAnsi="Baskerville Old Face"/>
        </w:rPr>
        <w:t xml:space="preserve">Here is your chance to practice any learning targets that you think you need practice on. Your task is to basically read the article, talk to the text as you read, and then write learning target specific responses so that Mr. Foster can give you feedback. Before you begin, consult your feedback on all tasks (either on Seesaw, your paper learning targets log, and/or Powerschool) and choose which learning targets you would like to practice. Then, open the text about satire below that is appropriate for you. Then, write your response(s) and label them clearly according to learning target. Finally, fill out the single point rubric with appropriate feedback that reflects your performance on the learning targets that you chose. </w:t>
      </w:r>
      <w:r w:rsidR="00150935">
        <w:rPr>
          <w:rFonts w:ascii="Baskerville Old Face" w:hAnsi="Baskerville Old Face"/>
        </w:rPr>
        <w:t xml:space="preserve">Please choose at least one reading and one writing learning target. </w:t>
      </w:r>
      <w:r>
        <w:rPr>
          <w:rFonts w:ascii="Baskerville Old Face" w:hAnsi="Baskerville Old Face"/>
        </w:rPr>
        <w:t>After you get this response</w:t>
      </w:r>
      <w:r w:rsidR="00150935">
        <w:rPr>
          <w:rFonts w:ascii="Baskerville Old Face" w:hAnsi="Baskerville Old Face"/>
        </w:rPr>
        <w:t xml:space="preserve"> back with Mr</w:t>
      </w:r>
      <w:r>
        <w:rPr>
          <w:rFonts w:ascii="Baskerville Old Face" w:hAnsi="Baskerville Old Face"/>
        </w:rPr>
        <w:t xml:space="preserve">. Foster’s feedback, log his words to continue to improve your proficiency. </w:t>
      </w:r>
    </w:p>
    <w:p w:rsidR="008B6F6A" w:rsidRDefault="008B6F6A" w:rsidP="006634DA">
      <w:pPr>
        <w:rPr>
          <w:rFonts w:ascii="Baskerville Old Face" w:hAnsi="Baskerville Old Face"/>
        </w:rPr>
      </w:pPr>
    </w:p>
    <w:p w:rsidR="00CB50BB" w:rsidRDefault="00F018AC" w:rsidP="006634DA">
      <w:pPr>
        <w:rPr>
          <w:rStyle w:val="Hyperlink"/>
          <w:rFonts w:ascii="Baskerville Old Face" w:hAnsi="Baskerville Old Face"/>
        </w:rPr>
      </w:pPr>
      <w:r>
        <w:rPr>
          <w:rFonts w:ascii="Baskerville Old Face" w:hAnsi="Baskerville Old Face"/>
        </w:rPr>
        <w:t>“</w:t>
      </w:r>
      <w:r w:rsidR="00E50B7A">
        <w:rPr>
          <w:rFonts w:ascii="Baskerville Old Face" w:hAnsi="Baskerville Old Face"/>
        </w:rPr>
        <w:t>Pink</w:t>
      </w:r>
      <w:r>
        <w:rPr>
          <w:rFonts w:ascii="Baskerville Old Face" w:hAnsi="Baskerville Old Face"/>
        </w:rPr>
        <w:t>” Learners</w:t>
      </w:r>
      <w:r w:rsidR="008B6F6A">
        <w:rPr>
          <w:rFonts w:ascii="Baskerville Old Face" w:hAnsi="Baskerville Old Face"/>
        </w:rPr>
        <w:t xml:space="preserve">: </w:t>
      </w:r>
      <w:hyperlink r:id="rId5" w:history="1">
        <w:r w:rsidR="006835CA" w:rsidRPr="00F55338">
          <w:rPr>
            <w:rStyle w:val="Hyperlink"/>
          </w:rPr>
          <w:t>http://splitsider.com/2013/11/satire-is-hard-why-most-onion-ripoffs-dont-work/</w:t>
        </w:r>
      </w:hyperlink>
      <w:r w:rsidR="006835CA">
        <w:t xml:space="preserve"> </w:t>
      </w:r>
    </w:p>
    <w:p w:rsidR="00F018AC" w:rsidRDefault="00E50B7A" w:rsidP="00F018AC">
      <w:pPr>
        <w:jc w:val="center"/>
        <w:rPr>
          <w:rFonts w:ascii="Baskerville Old Face" w:hAnsi="Baskerville Old Face"/>
        </w:rPr>
      </w:pPr>
      <w:bookmarkStart w:id="0" w:name="_GoBack"/>
      <w:bookmarkEnd w:id="0"/>
      <w:r>
        <w:rPr>
          <w:rFonts w:ascii="Baskerville Old Face" w:hAnsi="Baskerville Old Face"/>
          <w:noProof/>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tire easy article.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8B6F6A" w:rsidRDefault="008B6F6A" w:rsidP="006634DA">
      <w:pPr>
        <w:rPr>
          <w:rFonts w:ascii="Baskerville Old Face" w:hAnsi="Baskerville Old Face"/>
        </w:rPr>
      </w:pPr>
    </w:p>
    <w:p w:rsidR="00E823F2" w:rsidRDefault="00F018AC" w:rsidP="006634DA">
      <w:pPr>
        <w:rPr>
          <w:rStyle w:val="Hyperlink"/>
          <w:rFonts w:ascii="Baskerville Old Face" w:hAnsi="Baskerville Old Face"/>
        </w:rPr>
      </w:pPr>
      <w:r>
        <w:rPr>
          <w:rFonts w:ascii="Baskerville Old Face" w:hAnsi="Baskerville Old Face"/>
        </w:rPr>
        <w:t>“</w:t>
      </w:r>
      <w:r w:rsidR="00E50B7A">
        <w:rPr>
          <w:rFonts w:ascii="Baskerville Old Face" w:hAnsi="Baskerville Old Face"/>
        </w:rPr>
        <w:t>Green</w:t>
      </w:r>
      <w:r>
        <w:rPr>
          <w:rFonts w:ascii="Baskerville Old Face" w:hAnsi="Baskerville Old Face"/>
        </w:rPr>
        <w:t xml:space="preserve">” Learners: </w:t>
      </w:r>
      <w:hyperlink r:id="rId7" w:history="1">
        <w:r w:rsidR="00E823F2" w:rsidRPr="00F018AC">
          <w:rPr>
            <w:rStyle w:val="Hyperlink"/>
            <w:rFonts w:ascii="Baskerville Old Face" w:hAnsi="Baskerville Old Face"/>
          </w:rPr>
          <w:t>http://www.momentmag.com/how-does-satire-influence-politics/</w:t>
        </w:r>
      </w:hyperlink>
    </w:p>
    <w:p w:rsidR="00F018AC" w:rsidRPr="00F018AC" w:rsidRDefault="00F018AC" w:rsidP="00F018AC">
      <w:pPr>
        <w:jc w:val="center"/>
        <w:rPr>
          <w:rFonts w:ascii="Baskerville Old Face" w:hAnsi="Baskerville Old Face"/>
        </w:rPr>
      </w:pPr>
      <w:r>
        <w:rPr>
          <w:rFonts w:ascii="Baskerville Old Face" w:hAnsi="Baskerville Old Face"/>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ire medium article.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8B6F6A" w:rsidRDefault="008B6F6A" w:rsidP="006634DA">
      <w:pPr>
        <w:rPr>
          <w:rFonts w:ascii="Baskerville Old Face" w:hAnsi="Baskerville Old Face"/>
        </w:rPr>
      </w:pPr>
    </w:p>
    <w:p w:rsidR="00E823F2" w:rsidRDefault="00F018AC" w:rsidP="006634DA">
      <w:pPr>
        <w:rPr>
          <w:rStyle w:val="Hyperlink"/>
          <w:rFonts w:ascii="Baskerville Old Face" w:hAnsi="Baskerville Old Face"/>
        </w:rPr>
      </w:pPr>
      <w:r>
        <w:rPr>
          <w:rFonts w:ascii="Baskerville Old Face" w:hAnsi="Baskerville Old Face"/>
        </w:rPr>
        <w:t>“</w:t>
      </w:r>
      <w:r w:rsidR="00E50B7A">
        <w:rPr>
          <w:rFonts w:ascii="Baskerville Old Face" w:hAnsi="Baskerville Old Face"/>
        </w:rPr>
        <w:t>Purple</w:t>
      </w:r>
      <w:r>
        <w:rPr>
          <w:rFonts w:ascii="Baskerville Old Face" w:hAnsi="Baskerville Old Face"/>
        </w:rPr>
        <w:t xml:space="preserve">” Learners: </w:t>
      </w:r>
      <w:hyperlink r:id="rId9" w:history="1">
        <w:r w:rsidR="00E50B7A" w:rsidRPr="00F55338">
          <w:rPr>
            <w:rStyle w:val="Hyperlink"/>
            <w:rFonts w:ascii="Baskerville Old Face" w:hAnsi="Baskerville Old Face"/>
          </w:rPr>
          <w:t>http://arts.umich.edu/ink/2015/11/07/this-article-is-satirical/</w:t>
        </w:r>
      </w:hyperlink>
    </w:p>
    <w:p w:rsidR="00F018AC" w:rsidRDefault="00E50B7A" w:rsidP="00F018AC">
      <w:pPr>
        <w:jc w:val="center"/>
        <w:rPr>
          <w:rFonts w:ascii="Baskerville Old Face" w:hAnsi="Baskerville Old Face"/>
        </w:rPr>
      </w:pPr>
      <w:r>
        <w:rPr>
          <w:rFonts w:ascii="Baskerville Old Face" w:hAnsi="Baskerville Old Face"/>
          <w:noProof/>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ire medium article.pn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8B6F6A" w:rsidRDefault="008B6F6A" w:rsidP="006634DA">
      <w:pPr>
        <w:rPr>
          <w:rFonts w:ascii="Baskerville Old Face" w:hAnsi="Baskerville Old Face"/>
        </w:rPr>
      </w:pPr>
    </w:p>
    <w:p w:rsidR="00E823F2" w:rsidRDefault="00F018AC" w:rsidP="00F018AC">
      <w:pPr>
        <w:rPr>
          <w:rStyle w:val="Hyperlink"/>
          <w:rFonts w:ascii="Baskerville Old Face" w:hAnsi="Baskerville Old Face"/>
          <w:sz w:val="18"/>
        </w:rPr>
      </w:pPr>
      <w:r>
        <w:rPr>
          <w:rFonts w:ascii="Baskerville Old Face" w:hAnsi="Baskerville Old Face"/>
        </w:rPr>
        <w:t>“Challenge” articles to push yourself beyond teacher’s expectations</w:t>
      </w:r>
      <w:r w:rsidR="00E823F2">
        <w:rPr>
          <w:rFonts w:ascii="Baskerville Old Face" w:hAnsi="Baskerville Old Face"/>
        </w:rPr>
        <w:t xml:space="preserve">: </w:t>
      </w:r>
      <w:hyperlink r:id="rId11" w:history="1">
        <w:r w:rsidR="00E823F2" w:rsidRPr="006835CA">
          <w:rPr>
            <w:rStyle w:val="Hyperlink"/>
            <w:rFonts w:ascii="Baskerville Old Face" w:hAnsi="Baskerville Old Face"/>
            <w:sz w:val="20"/>
          </w:rPr>
          <w:t>http://exinfoam.files.wordpress.com/2010/10/the-political-effectiveness-of-late-20th-and-early-21st-century-satire.pdf</w:t>
        </w:r>
      </w:hyperlink>
      <w:r>
        <w:rPr>
          <w:rFonts w:ascii="Baskerville Old Face" w:hAnsi="Baskerville Old Face"/>
        </w:rPr>
        <w:t xml:space="preserve"> </w:t>
      </w:r>
      <w:r w:rsidR="006835CA">
        <w:rPr>
          <w:rFonts w:ascii="Baskerville Old Face" w:hAnsi="Baskerville Old Face"/>
        </w:rPr>
        <w:t xml:space="preserve">and </w:t>
      </w:r>
      <w:hyperlink r:id="rId12" w:history="1">
        <w:r w:rsidR="00E823F2" w:rsidRPr="006835CA">
          <w:rPr>
            <w:rStyle w:val="Hyperlink"/>
            <w:rFonts w:ascii="Baskerville Old Face" w:hAnsi="Baskerville Old Face"/>
            <w:sz w:val="18"/>
          </w:rPr>
          <w:t>http://digitalcommons.uri.edu/cgi/viewcontent.cgi?article=1065&amp;context=srhonorsprog</w:t>
        </w:r>
      </w:hyperlink>
    </w:p>
    <w:p w:rsidR="006835CA" w:rsidRDefault="006835CA" w:rsidP="00F018AC">
      <w:pPr>
        <w:rPr>
          <w:rFonts w:ascii="Baskerville Old Face" w:hAnsi="Baskerville Old Face"/>
        </w:rPr>
      </w:pPr>
    </w:p>
    <w:p w:rsidR="00E823F2" w:rsidRPr="00E823F2" w:rsidRDefault="00E823F2" w:rsidP="006634DA">
      <w:pPr>
        <w:rPr>
          <w:rFonts w:ascii="Baskerville Old Face" w:hAnsi="Baskerville Old Face"/>
        </w:rPr>
      </w:pPr>
    </w:p>
    <w:p w:rsidR="00CB50BB" w:rsidRDefault="00CB50BB" w:rsidP="006634DA">
      <w:pPr>
        <w:rPr>
          <w:rFonts w:ascii="Baskerville Old Face" w:hAnsi="Baskerville Old Face"/>
        </w:rPr>
      </w:pPr>
    </w:p>
    <w:p w:rsidR="00150935" w:rsidRDefault="00150935" w:rsidP="00150935">
      <w:pPr>
        <w:spacing w:after="144"/>
        <w:jc w:val="center"/>
        <w:rPr>
          <w:rFonts w:ascii="Cambria" w:hAnsi="Cambria"/>
          <w:b/>
          <w:u w:val="single"/>
        </w:rPr>
      </w:pPr>
      <w:r>
        <w:rPr>
          <w:rFonts w:ascii="Cambria" w:hAnsi="Cambria"/>
          <w:b/>
          <w:u w:val="single"/>
        </w:rPr>
        <w:t>Single</w:t>
      </w:r>
      <w:r w:rsidRPr="00B8304B">
        <w:rPr>
          <w:rFonts w:ascii="Cambria" w:hAnsi="Cambria"/>
          <w:b/>
          <w:u w:val="single"/>
        </w:rPr>
        <w:t xml:space="preserve"> Point (Feedback Only) Rubric</w:t>
      </w:r>
    </w:p>
    <w:p w:rsidR="00150935" w:rsidRPr="00B8304B" w:rsidRDefault="00150935" w:rsidP="00150935">
      <w:pPr>
        <w:spacing w:after="144"/>
        <w:jc w:val="center"/>
        <w:rPr>
          <w:rFonts w:ascii="Cambria" w:hAnsi="Cambria"/>
          <w:b/>
          <w:u w:val="single"/>
        </w:rPr>
      </w:pPr>
      <w:r>
        <w:rPr>
          <w:rFonts w:ascii="Cambria" w:hAnsi="Cambria"/>
          <w:b/>
          <w:u w:val="single"/>
        </w:rPr>
        <w:t>Reading Learning Targets</w:t>
      </w:r>
    </w:p>
    <w:tbl>
      <w:tblPr>
        <w:tblStyle w:val="TableGrid"/>
        <w:tblW w:w="10502" w:type="dxa"/>
        <w:tblInd w:w="-5" w:type="dxa"/>
        <w:tblLook w:val="04A0" w:firstRow="1" w:lastRow="0" w:firstColumn="1" w:lastColumn="0" w:noHBand="0" w:noVBand="1"/>
      </w:tblPr>
      <w:tblGrid>
        <w:gridCol w:w="3780"/>
        <w:gridCol w:w="3240"/>
        <w:gridCol w:w="3482"/>
      </w:tblGrid>
      <w:tr w:rsidR="00150935" w:rsidRPr="00B8304B" w:rsidTr="00150935">
        <w:trPr>
          <w:trHeight w:val="278"/>
        </w:trPr>
        <w:tc>
          <w:tcPr>
            <w:tcW w:w="3780"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Concerns</w:t>
            </w:r>
          </w:p>
        </w:tc>
        <w:tc>
          <w:tcPr>
            <w:tcW w:w="3240"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Standard</w:t>
            </w:r>
          </w:p>
        </w:tc>
        <w:tc>
          <w:tcPr>
            <w:tcW w:w="3482"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Points of Pride</w:t>
            </w:r>
          </w:p>
        </w:tc>
      </w:tr>
      <w:tr w:rsidR="00150935" w:rsidRPr="00B8304B" w:rsidTr="00150935">
        <w:tc>
          <w:tcPr>
            <w:tcW w:w="3780" w:type="dxa"/>
          </w:tcPr>
          <w:p w:rsidR="00150935" w:rsidRPr="00B8304B" w:rsidRDefault="00150935" w:rsidP="00157D0A">
            <w:pPr>
              <w:spacing w:after="144"/>
              <w:rPr>
                <w:rFonts w:ascii="Cambria" w:hAnsi="Cambria"/>
              </w:rPr>
            </w:pPr>
          </w:p>
        </w:tc>
        <w:tc>
          <w:tcPr>
            <w:tcW w:w="3240" w:type="dxa"/>
          </w:tcPr>
          <w:p w:rsidR="00150935" w:rsidRDefault="00150935" w:rsidP="00157D0A">
            <w:pPr>
              <w:ind w:right="-720"/>
              <w:rPr>
                <w:rFonts w:ascii="Cambria" w:hAnsi="Cambria"/>
                <w:b/>
                <w:sz w:val="32"/>
                <w:szCs w:val="28"/>
              </w:rPr>
            </w:pPr>
            <w:r>
              <w:rPr>
                <w:rFonts w:ascii="Cambria" w:hAnsi="Cambria"/>
                <w:b/>
                <w:sz w:val="32"/>
                <w:szCs w:val="28"/>
              </w:rPr>
              <w:t>Comprehension</w:t>
            </w:r>
          </w:p>
          <w:p w:rsidR="00150935" w:rsidRDefault="00150935" w:rsidP="00150935">
            <w:pPr>
              <w:pStyle w:val="ListParagraph"/>
              <w:numPr>
                <w:ilvl w:val="0"/>
                <w:numId w:val="2"/>
              </w:numPr>
              <w:spacing w:afterLines="0" w:after="0"/>
              <w:ind w:left="432" w:right="-720"/>
              <w:rPr>
                <w:rFonts w:ascii="Cambria" w:eastAsia="Times New Roman" w:hAnsi="Cambria"/>
                <w:sz w:val="32"/>
                <w:szCs w:val="28"/>
              </w:rPr>
            </w:pPr>
            <w:r>
              <w:rPr>
                <w:rFonts w:ascii="Cambria" w:eastAsia="Times New Roman" w:hAnsi="Cambria"/>
                <w:sz w:val="32"/>
                <w:szCs w:val="28"/>
              </w:rPr>
              <w:t>Explain main ideas</w:t>
            </w:r>
          </w:p>
          <w:p w:rsidR="00150935" w:rsidRDefault="00150935" w:rsidP="00150935">
            <w:pPr>
              <w:pStyle w:val="ListParagraph"/>
              <w:numPr>
                <w:ilvl w:val="0"/>
                <w:numId w:val="2"/>
              </w:numPr>
              <w:spacing w:afterLines="0" w:after="0"/>
              <w:ind w:left="432" w:right="-720"/>
              <w:rPr>
                <w:rFonts w:ascii="Cambria" w:eastAsia="Times New Roman" w:hAnsi="Cambria"/>
                <w:sz w:val="32"/>
                <w:szCs w:val="28"/>
              </w:rPr>
            </w:pPr>
            <w:r>
              <w:rPr>
                <w:rFonts w:ascii="Cambria" w:eastAsia="Times New Roman" w:hAnsi="Cambria"/>
                <w:sz w:val="32"/>
                <w:szCs w:val="28"/>
              </w:rPr>
              <w:t>Explain details</w:t>
            </w:r>
          </w:p>
          <w:p w:rsidR="00150935" w:rsidRDefault="00150935" w:rsidP="00150935">
            <w:pPr>
              <w:pStyle w:val="ListParagraph"/>
              <w:numPr>
                <w:ilvl w:val="0"/>
                <w:numId w:val="2"/>
              </w:numPr>
              <w:spacing w:afterLines="0" w:after="0"/>
              <w:ind w:left="432" w:right="-720"/>
              <w:rPr>
                <w:rFonts w:ascii="Cambria" w:eastAsia="Times New Roman" w:hAnsi="Cambria"/>
                <w:sz w:val="32"/>
                <w:szCs w:val="28"/>
              </w:rPr>
            </w:pPr>
            <w:r>
              <w:rPr>
                <w:rFonts w:ascii="Cambria" w:eastAsia="Times New Roman" w:hAnsi="Cambria"/>
                <w:sz w:val="32"/>
                <w:szCs w:val="28"/>
              </w:rPr>
              <w:t>Accurate summary</w:t>
            </w:r>
          </w:p>
          <w:p w:rsidR="00150935" w:rsidRPr="00F74D6B" w:rsidRDefault="00150935" w:rsidP="00150935">
            <w:pPr>
              <w:pStyle w:val="ListParagraph"/>
              <w:numPr>
                <w:ilvl w:val="0"/>
                <w:numId w:val="2"/>
              </w:numPr>
              <w:spacing w:afterLines="0" w:after="0"/>
              <w:ind w:left="432" w:right="-720"/>
              <w:rPr>
                <w:rFonts w:ascii="Cambria" w:eastAsia="Times New Roman" w:hAnsi="Cambria"/>
                <w:sz w:val="32"/>
                <w:szCs w:val="28"/>
              </w:rPr>
            </w:pPr>
            <w:r>
              <w:rPr>
                <w:rFonts w:ascii="Cambria" w:eastAsia="Times New Roman" w:hAnsi="Cambria"/>
                <w:sz w:val="32"/>
                <w:szCs w:val="28"/>
              </w:rPr>
              <w:t>Cite text evidence</w:t>
            </w:r>
          </w:p>
          <w:p w:rsidR="00150935" w:rsidRPr="00435898" w:rsidRDefault="00150935" w:rsidP="00157D0A">
            <w:pPr>
              <w:ind w:right="-720"/>
              <w:rPr>
                <w:rFonts w:ascii="Cambria" w:hAnsi="Cambria"/>
                <w:sz w:val="32"/>
                <w:szCs w:val="28"/>
              </w:rPr>
            </w:pPr>
          </w:p>
        </w:tc>
        <w:tc>
          <w:tcPr>
            <w:tcW w:w="3482" w:type="dxa"/>
          </w:tcPr>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Pr="00B8304B" w:rsidRDefault="00150935" w:rsidP="00157D0A">
            <w:pPr>
              <w:spacing w:after="144"/>
              <w:rPr>
                <w:rFonts w:ascii="Cambria" w:hAnsi="Cambria"/>
              </w:rPr>
            </w:pPr>
          </w:p>
        </w:tc>
      </w:tr>
      <w:tr w:rsidR="00150935" w:rsidRPr="00B8304B" w:rsidTr="00150935">
        <w:tc>
          <w:tcPr>
            <w:tcW w:w="3780" w:type="dxa"/>
          </w:tcPr>
          <w:p w:rsidR="00150935" w:rsidRPr="00B8304B" w:rsidRDefault="00150935" w:rsidP="00157D0A">
            <w:pPr>
              <w:spacing w:after="144"/>
              <w:rPr>
                <w:rFonts w:ascii="Cambria" w:hAnsi="Cambria"/>
              </w:rPr>
            </w:pPr>
          </w:p>
        </w:tc>
        <w:tc>
          <w:tcPr>
            <w:tcW w:w="3240" w:type="dxa"/>
          </w:tcPr>
          <w:p w:rsidR="00150935" w:rsidRPr="00F74D6B" w:rsidRDefault="00150935" w:rsidP="00157D0A">
            <w:pPr>
              <w:spacing w:after="144"/>
              <w:rPr>
                <w:rFonts w:ascii="Cambria" w:hAnsi="Cambria"/>
                <w:b/>
                <w:bCs/>
                <w:sz w:val="32"/>
                <w:szCs w:val="28"/>
              </w:rPr>
            </w:pPr>
            <w:r w:rsidRPr="00F74D6B">
              <w:rPr>
                <w:rFonts w:ascii="Cambria" w:hAnsi="Cambria"/>
                <w:b/>
                <w:bCs/>
                <w:sz w:val="32"/>
                <w:szCs w:val="28"/>
              </w:rPr>
              <w:t>Author’s Craft</w:t>
            </w:r>
          </w:p>
          <w:p w:rsidR="00150935" w:rsidRPr="00F74D6B" w:rsidRDefault="00150935" w:rsidP="00150935">
            <w:pPr>
              <w:pStyle w:val="ListParagraph"/>
              <w:numPr>
                <w:ilvl w:val="0"/>
                <w:numId w:val="3"/>
              </w:numPr>
              <w:spacing w:after="144"/>
              <w:ind w:left="342"/>
              <w:rPr>
                <w:rFonts w:ascii="Cambria" w:hAnsi="Cambria"/>
                <w:sz w:val="32"/>
                <w:szCs w:val="28"/>
              </w:rPr>
            </w:pPr>
            <w:r w:rsidRPr="00F74D6B">
              <w:rPr>
                <w:rFonts w:ascii="Cambria" w:hAnsi="Cambria"/>
                <w:bCs/>
                <w:sz w:val="32"/>
                <w:szCs w:val="28"/>
              </w:rPr>
              <w:t>Accurate analysis</w:t>
            </w:r>
          </w:p>
          <w:p w:rsidR="00150935" w:rsidRDefault="00150935" w:rsidP="00150935">
            <w:pPr>
              <w:pStyle w:val="ListParagraph"/>
              <w:numPr>
                <w:ilvl w:val="0"/>
                <w:numId w:val="3"/>
              </w:numPr>
              <w:spacing w:after="144"/>
              <w:ind w:left="342"/>
              <w:rPr>
                <w:rFonts w:ascii="Cambria" w:hAnsi="Cambria"/>
                <w:sz w:val="32"/>
                <w:szCs w:val="28"/>
              </w:rPr>
            </w:pPr>
            <w:r>
              <w:rPr>
                <w:rFonts w:ascii="Cambria" w:hAnsi="Cambria"/>
                <w:sz w:val="32"/>
                <w:szCs w:val="28"/>
              </w:rPr>
              <w:t>Find all tricks</w:t>
            </w:r>
          </w:p>
          <w:p w:rsidR="00150935" w:rsidRDefault="00150935" w:rsidP="00150935">
            <w:pPr>
              <w:pStyle w:val="ListParagraph"/>
              <w:numPr>
                <w:ilvl w:val="0"/>
                <w:numId w:val="3"/>
              </w:numPr>
              <w:spacing w:after="144"/>
              <w:ind w:left="342"/>
              <w:rPr>
                <w:rFonts w:ascii="Cambria" w:hAnsi="Cambria"/>
                <w:sz w:val="32"/>
                <w:szCs w:val="28"/>
              </w:rPr>
            </w:pPr>
            <w:r>
              <w:rPr>
                <w:rFonts w:ascii="Cambria" w:hAnsi="Cambria"/>
                <w:sz w:val="32"/>
                <w:szCs w:val="28"/>
              </w:rPr>
              <w:t>Explain literary devices</w:t>
            </w:r>
          </w:p>
          <w:p w:rsidR="00150935" w:rsidRPr="00F74D6B" w:rsidRDefault="00150935" w:rsidP="00150935">
            <w:pPr>
              <w:pStyle w:val="ListParagraph"/>
              <w:numPr>
                <w:ilvl w:val="0"/>
                <w:numId w:val="3"/>
              </w:numPr>
              <w:spacing w:after="144"/>
              <w:ind w:left="342"/>
              <w:rPr>
                <w:rFonts w:ascii="Cambria" w:hAnsi="Cambria"/>
                <w:sz w:val="32"/>
                <w:szCs w:val="28"/>
              </w:rPr>
            </w:pPr>
            <w:r>
              <w:rPr>
                <w:rFonts w:ascii="Cambria" w:hAnsi="Cambria"/>
                <w:sz w:val="32"/>
                <w:szCs w:val="28"/>
              </w:rPr>
              <w:t>Cite text evidence</w:t>
            </w:r>
          </w:p>
        </w:tc>
        <w:tc>
          <w:tcPr>
            <w:tcW w:w="3482" w:type="dxa"/>
          </w:tcPr>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Pr="00B8304B" w:rsidRDefault="00150935" w:rsidP="00157D0A">
            <w:pPr>
              <w:spacing w:after="144"/>
              <w:rPr>
                <w:rFonts w:ascii="Cambria" w:hAnsi="Cambria"/>
              </w:rPr>
            </w:pPr>
          </w:p>
        </w:tc>
      </w:tr>
      <w:tr w:rsidR="00150935" w:rsidRPr="00B8304B" w:rsidTr="00150935">
        <w:tc>
          <w:tcPr>
            <w:tcW w:w="3780" w:type="dxa"/>
          </w:tcPr>
          <w:p w:rsidR="00150935" w:rsidRPr="00B8304B" w:rsidRDefault="00150935" w:rsidP="00157D0A">
            <w:pPr>
              <w:spacing w:after="144"/>
              <w:rPr>
                <w:rFonts w:ascii="Cambria" w:hAnsi="Cambria"/>
              </w:rPr>
            </w:pPr>
          </w:p>
        </w:tc>
        <w:tc>
          <w:tcPr>
            <w:tcW w:w="3240" w:type="dxa"/>
          </w:tcPr>
          <w:p w:rsidR="00150935" w:rsidRPr="00435898" w:rsidRDefault="00150935" w:rsidP="00157D0A">
            <w:pPr>
              <w:ind w:right="-720"/>
              <w:rPr>
                <w:rFonts w:ascii="Cambria" w:hAnsi="Cambria"/>
                <w:bCs/>
                <w:sz w:val="32"/>
                <w:szCs w:val="28"/>
              </w:rPr>
            </w:pPr>
            <w:r>
              <w:rPr>
                <w:rFonts w:ascii="Cambria" w:hAnsi="Cambria"/>
                <w:b/>
                <w:bCs/>
                <w:sz w:val="32"/>
                <w:szCs w:val="28"/>
              </w:rPr>
              <w:t>V</w:t>
            </w:r>
            <w:r w:rsidRPr="00435898">
              <w:rPr>
                <w:rFonts w:ascii="Cambria" w:hAnsi="Cambria"/>
                <w:b/>
                <w:bCs/>
                <w:sz w:val="32"/>
                <w:szCs w:val="28"/>
              </w:rPr>
              <w:t>ocabulary</w:t>
            </w:r>
            <w:r>
              <w:rPr>
                <w:rFonts w:ascii="Cambria" w:hAnsi="Cambria"/>
                <w:bCs/>
                <w:sz w:val="32"/>
                <w:szCs w:val="28"/>
              </w:rPr>
              <w:t xml:space="preserve"> </w:t>
            </w:r>
            <w:r w:rsidRPr="00435898">
              <w:rPr>
                <w:rFonts w:ascii="Cambria" w:hAnsi="Cambria"/>
                <w:bCs/>
                <w:sz w:val="32"/>
                <w:szCs w:val="28"/>
              </w:rPr>
              <w:t xml:space="preserve"> </w:t>
            </w:r>
          </w:p>
          <w:p w:rsidR="00150935" w:rsidRDefault="00150935" w:rsidP="00150935">
            <w:pPr>
              <w:pStyle w:val="ListParagraph"/>
              <w:numPr>
                <w:ilvl w:val="0"/>
                <w:numId w:val="4"/>
              </w:numPr>
              <w:spacing w:afterLines="0" w:after="0"/>
              <w:ind w:left="252" w:right="-720"/>
              <w:rPr>
                <w:rFonts w:ascii="Cambria" w:eastAsia="Times New Roman" w:hAnsi="Cambria"/>
                <w:bCs/>
                <w:sz w:val="32"/>
                <w:szCs w:val="28"/>
              </w:rPr>
            </w:pPr>
            <w:r>
              <w:rPr>
                <w:rFonts w:ascii="Cambria" w:eastAsia="Times New Roman" w:hAnsi="Cambria"/>
                <w:bCs/>
                <w:sz w:val="32"/>
                <w:szCs w:val="28"/>
              </w:rPr>
              <w:t>Learn new words</w:t>
            </w:r>
          </w:p>
          <w:p w:rsidR="00150935" w:rsidRDefault="00150935" w:rsidP="00150935">
            <w:pPr>
              <w:pStyle w:val="ListParagraph"/>
              <w:numPr>
                <w:ilvl w:val="0"/>
                <w:numId w:val="4"/>
              </w:numPr>
              <w:spacing w:afterLines="0" w:after="0"/>
              <w:ind w:left="252" w:right="-720"/>
              <w:rPr>
                <w:rFonts w:ascii="Cambria" w:eastAsia="Times New Roman" w:hAnsi="Cambria"/>
                <w:bCs/>
                <w:sz w:val="32"/>
                <w:szCs w:val="28"/>
              </w:rPr>
            </w:pPr>
            <w:r>
              <w:rPr>
                <w:rFonts w:ascii="Cambria" w:eastAsia="Times New Roman" w:hAnsi="Cambria"/>
                <w:bCs/>
                <w:sz w:val="32"/>
                <w:szCs w:val="28"/>
              </w:rPr>
              <w:t>Context clues</w:t>
            </w:r>
          </w:p>
          <w:p w:rsidR="00150935" w:rsidRDefault="00150935" w:rsidP="00150935">
            <w:pPr>
              <w:pStyle w:val="ListParagraph"/>
              <w:numPr>
                <w:ilvl w:val="0"/>
                <w:numId w:val="4"/>
              </w:numPr>
              <w:spacing w:afterLines="0" w:after="0"/>
              <w:ind w:left="252" w:right="-720"/>
              <w:rPr>
                <w:rFonts w:ascii="Cambria" w:eastAsia="Times New Roman" w:hAnsi="Cambria"/>
                <w:bCs/>
                <w:sz w:val="32"/>
                <w:szCs w:val="28"/>
              </w:rPr>
            </w:pPr>
            <w:r>
              <w:rPr>
                <w:rFonts w:ascii="Cambria" w:eastAsia="Times New Roman" w:hAnsi="Cambria"/>
                <w:bCs/>
                <w:sz w:val="32"/>
                <w:szCs w:val="28"/>
              </w:rPr>
              <w:t>Parts of speech</w:t>
            </w:r>
          </w:p>
          <w:p w:rsidR="00150935" w:rsidRPr="00F74D6B" w:rsidRDefault="00150935" w:rsidP="00150935">
            <w:pPr>
              <w:pStyle w:val="ListParagraph"/>
              <w:numPr>
                <w:ilvl w:val="0"/>
                <w:numId w:val="4"/>
              </w:numPr>
              <w:spacing w:afterLines="0" w:after="0"/>
              <w:ind w:left="252" w:right="-720"/>
              <w:rPr>
                <w:rFonts w:ascii="Cambria" w:eastAsia="Times New Roman" w:hAnsi="Cambria"/>
                <w:bCs/>
                <w:sz w:val="32"/>
                <w:szCs w:val="28"/>
              </w:rPr>
            </w:pPr>
            <w:r>
              <w:rPr>
                <w:rFonts w:ascii="Cambria" w:eastAsia="Times New Roman" w:hAnsi="Cambria"/>
                <w:bCs/>
                <w:sz w:val="32"/>
                <w:szCs w:val="28"/>
              </w:rPr>
              <w:t>Word parts</w:t>
            </w:r>
          </w:p>
          <w:p w:rsidR="00150935" w:rsidRPr="00435898" w:rsidRDefault="00150935" w:rsidP="00157D0A">
            <w:pPr>
              <w:ind w:right="-720"/>
              <w:rPr>
                <w:rFonts w:ascii="Cambria" w:hAnsi="Cambria"/>
                <w:bCs/>
                <w:sz w:val="32"/>
                <w:szCs w:val="28"/>
              </w:rPr>
            </w:pPr>
          </w:p>
        </w:tc>
        <w:tc>
          <w:tcPr>
            <w:tcW w:w="3482" w:type="dxa"/>
          </w:tcPr>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Pr="00B8304B" w:rsidRDefault="00150935" w:rsidP="00157D0A">
            <w:pPr>
              <w:spacing w:after="144"/>
              <w:rPr>
                <w:rFonts w:ascii="Cambria" w:hAnsi="Cambria"/>
              </w:rPr>
            </w:pPr>
          </w:p>
        </w:tc>
      </w:tr>
      <w:tr w:rsidR="00150935" w:rsidRPr="00B8304B" w:rsidTr="00150935">
        <w:tc>
          <w:tcPr>
            <w:tcW w:w="3780" w:type="dxa"/>
          </w:tcPr>
          <w:p w:rsidR="00150935" w:rsidRPr="00B8304B" w:rsidRDefault="00150935" w:rsidP="00157D0A">
            <w:pPr>
              <w:spacing w:after="144"/>
              <w:rPr>
                <w:rFonts w:ascii="Cambria" w:hAnsi="Cambria"/>
              </w:rPr>
            </w:pPr>
          </w:p>
        </w:tc>
        <w:tc>
          <w:tcPr>
            <w:tcW w:w="3240" w:type="dxa"/>
          </w:tcPr>
          <w:p w:rsidR="00150935" w:rsidRDefault="00150935" w:rsidP="00157D0A">
            <w:pPr>
              <w:ind w:right="-720"/>
              <w:rPr>
                <w:rFonts w:ascii="Cambria" w:eastAsia="Calibri" w:hAnsi="Cambria"/>
                <w:b/>
                <w:sz w:val="36"/>
              </w:rPr>
            </w:pPr>
            <w:r>
              <w:rPr>
                <w:rFonts w:ascii="Cambria" w:eastAsia="Calibri" w:hAnsi="Cambria"/>
                <w:b/>
                <w:sz w:val="36"/>
              </w:rPr>
              <w:t>T</w:t>
            </w:r>
            <w:r w:rsidRPr="00435898">
              <w:rPr>
                <w:rFonts w:ascii="Cambria" w:eastAsia="Calibri" w:hAnsi="Cambria"/>
                <w:b/>
                <w:sz w:val="36"/>
              </w:rPr>
              <w:t>heme</w:t>
            </w:r>
          </w:p>
          <w:p w:rsidR="00150935" w:rsidRDefault="00150935" w:rsidP="00150935">
            <w:pPr>
              <w:pStyle w:val="ListParagraph"/>
              <w:numPr>
                <w:ilvl w:val="0"/>
                <w:numId w:val="5"/>
              </w:numPr>
              <w:spacing w:afterLines="0" w:after="0"/>
              <w:ind w:left="252" w:right="-720"/>
              <w:rPr>
                <w:rFonts w:ascii="Cambria" w:eastAsia="Calibri" w:hAnsi="Cambria"/>
                <w:sz w:val="32"/>
              </w:rPr>
            </w:pPr>
            <w:r>
              <w:rPr>
                <w:rFonts w:ascii="Cambria" w:eastAsia="Calibri" w:hAnsi="Cambria"/>
                <w:sz w:val="32"/>
              </w:rPr>
              <w:t>A</w:t>
            </w:r>
            <w:r w:rsidRPr="00F74D6B">
              <w:rPr>
                <w:rFonts w:ascii="Cambria" w:eastAsia="Calibri" w:hAnsi="Cambria"/>
                <w:sz w:val="32"/>
              </w:rPr>
              <w:t>uthor’s message</w:t>
            </w:r>
          </w:p>
          <w:p w:rsidR="00150935" w:rsidRDefault="00150935" w:rsidP="00150935">
            <w:pPr>
              <w:pStyle w:val="ListParagraph"/>
              <w:numPr>
                <w:ilvl w:val="0"/>
                <w:numId w:val="5"/>
              </w:numPr>
              <w:spacing w:afterLines="0" w:after="0"/>
              <w:ind w:left="252" w:right="-720"/>
              <w:rPr>
                <w:rFonts w:ascii="Cambria" w:eastAsia="Calibri" w:hAnsi="Cambria"/>
                <w:sz w:val="32"/>
              </w:rPr>
            </w:pPr>
            <w:r>
              <w:rPr>
                <w:rFonts w:ascii="Cambria" w:eastAsia="Calibri" w:hAnsi="Cambria"/>
                <w:sz w:val="32"/>
              </w:rPr>
              <w:t>Complete sentence</w:t>
            </w:r>
          </w:p>
          <w:p w:rsidR="00150935" w:rsidRDefault="00150935" w:rsidP="00150935">
            <w:pPr>
              <w:pStyle w:val="ListParagraph"/>
              <w:numPr>
                <w:ilvl w:val="0"/>
                <w:numId w:val="5"/>
              </w:numPr>
              <w:spacing w:afterLines="0" w:after="0"/>
              <w:ind w:left="252" w:right="-720"/>
              <w:rPr>
                <w:rFonts w:ascii="Cambria" w:eastAsia="Calibri" w:hAnsi="Cambria"/>
                <w:sz w:val="32"/>
              </w:rPr>
            </w:pPr>
            <w:r>
              <w:rPr>
                <w:rFonts w:ascii="Cambria" w:eastAsia="Calibri" w:hAnsi="Cambria"/>
                <w:sz w:val="32"/>
              </w:rPr>
              <w:t>Moral/lesson</w:t>
            </w:r>
          </w:p>
          <w:p w:rsidR="00150935" w:rsidRDefault="00150935" w:rsidP="00150935">
            <w:pPr>
              <w:pStyle w:val="ListParagraph"/>
              <w:numPr>
                <w:ilvl w:val="0"/>
                <w:numId w:val="5"/>
              </w:numPr>
              <w:spacing w:afterLines="0" w:after="0"/>
              <w:ind w:left="252" w:right="-720"/>
              <w:rPr>
                <w:rFonts w:ascii="Cambria" w:eastAsia="Calibri" w:hAnsi="Cambria"/>
                <w:sz w:val="32"/>
              </w:rPr>
            </w:pPr>
            <w:r>
              <w:rPr>
                <w:rFonts w:ascii="Cambria" w:eastAsia="Calibri" w:hAnsi="Cambria"/>
                <w:sz w:val="32"/>
              </w:rPr>
              <w:t>Cite text evidence</w:t>
            </w:r>
          </w:p>
          <w:p w:rsidR="00150935" w:rsidRPr="00435898" w:rsidRDefault="00150935" w:rsidP="00157D0A">
            <w:pPr>
              <w:ind w:right="-720"/>
              <w:rPr>
                <w:rFonts w:ascii="Cambria" w:hAnsi="Cambria"/>
                <w:bCs/>
                <w:sz w:val="32"/>
                <w:szCs w:val="28"/>
              </w:rPr>
            </w:pPr>
          </w:p>
        </w:tc>
        <w:tc>
          <w:tcPr>
            <w:tcW w:w="3482" w:type="dxa"/>
          </w:tcPr>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p w:rsidR="00150935" w:rsidRDefault="00150935" w:rsidP="00157D0A">
            <w:pPr>
              <w:spacing w:after="144"/>
              <w:rPr>
                <w:rFonts w:ascii="Cambria" w:hAnsi="Cambria"/>
              </w:rPr>
            </w:pPr>
          </w:p>
        </w:tc>
      </w:tr>
    </w:tbl>
    <w:p w:rsidR="00150935" w:rsidRDefault="00150935" w:rsidP="00150935">
      <w:pPr>
        <w:spacing w:after="144"/>
        <w:rPr>
          <w:rFonts w:ascii="Cambria" w:hAnsi="Cambria"/>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Default="00150935" w:rsidP="00150935">
      <w:pPr>
        <w:spacing w:after="144"/>
        <w:jc w:val="center"/>
        <w:rPr>
          <w:rFonts w:ascii="Cambria" w:hAnsi="Cambria"/>
          <w:b/>
          <w:sz w:val="32"/>
          <w:u w:val="single"/>
        </w:rPr>
      </w:pPr>
    </w:p>
    <w:p w:rsidR="00150935" w:rsidRPr="00435898" w:rsidRDefault="00150935" w:rsidP="00150935">
      <w:pPr>
        <w:spacing w:after="144"/>
        <w:jc w:val="center"/>
        <w:rPr>
          <w:rFonts w:ascii="Cambria" w:hAnsi="Cambria"/>
          <w:b/>
          <w:sz w:val="32"/>
          <w:u w:val="single"/>
        </w:rPr>
      </w:pPr>
      <w:r w:rsidRPr="00435898">
        <w:rPr>
          <w:rFonts w:ascii="Cambria" w:hAnsi="Cambria"/>
          <w:b/>
          <w:sz w:val="32"/>
          <w:u w:val="single"/>
        </w:rPr>
        <w:t>Writing Learning Targets</w:t>
      </w:r>
    </w:p>
    <w:tbl>
      <w:tblPr>
        <w:tblStyle w:val="TableGrid"/>
        <w:tblW w:w="11160" w:type="dxa"/>
        <w:tblInd w:w="-5" w:type="dxa"/>
        <w:tblLook w:val="04A0" w:firstRow="1" w:lastRow="0" w:firstColumn="1" w:lastColumn="0" w:noHBand="0" w:noVBand="1"/>
      </w:tblPr>
      <w:tblGrid>
        <w:gridCol w:w="3600"/>
        <w:gridCol w:w="3870"/>
        <w:gridCol w:w="3690"/>
      </w:tblGrid>
      <w:tr w:rsidR="00150935" w:rsidRPr="00B8304B" w:rsidTr="00150935">
        <w:trPr>
          <w:trHeight w:val="278"/>
        </w:trPr>
        <w:tc>
          <w:tcPr>
            <w:tcW w:w="3600"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Concerns</w:t>
            </w:r>
          </w:p>
        </w:tc>
        <w:tc>
          <w:tcPr>
            <w:tcW w:w="3870"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Standard</w:t>
            </w:r>
          </w:p>
        </w:tc>
        <w:tc>
          <w:tcPr>
            <w:tcW w:w="3690" w:type="dxa"/>
            <w:vAlign w:val="center"/>
          </w:tcPr>
          <w:p w:rsidR="00150935" w:rsidRPr="00B8304B" w:rsidRDefault="00150935" w:rsidP="00157D0A">
            <w:pPr>
              <w:spacing w:after="144"/>
              <w:jc w:val="center"/>
              <w:rPr>
                <w:rFonts w:ascii="Cambria" w:hAnsi="Cambria"/>
                <w:b/>
                <w:sz w:val="32"/>
              </w:rPr>
            </w:pPr>
            <w:r w:rsidRPr="00B8304B">
              <w:rPr>
                <w:rFonts w:ascii="Cambria" w:hAnsi="Cambria"/>
                <w:b/>
                <w:sz w:val="32"/>
              </w:rPr>
              <w:t>Points of Pride</w:t>
            </w:r>
          </w:p>
        </w:tc>
      </w:tr>
      <w:tr w:rsidR="00150935" w:rsidRPr="00B8304B" w:rsidTr="00150935">
        <w:tc>
          <w:tcPr>
            <w:tcW w:w="3600" w:type="dxa"/>
          </w:tcPr>
          <w:p w:rsidR="00150935" w:rsidRPr="00B8304B" w:rsidRDefault="00150935" w:rsidP="00157D0A">
            <w:pPr>
              <w:spacing w:after="144"/>
              <w:rPr>
                <w:rFonts w:ascii="Cambria" w:hAnsi="Cambria"/>
              </w:rPr>
            </w:pPr>
          </w:p>
        </w:tc>
        <w:tc>
          <w:tcPr>
            <w:tcW w:w="3870" w:type="dxa"/>
          </w:tcPr>
          <w:p w:rsidR="00150935" w:rsidRDefault="00150935" w:rsidP="00157D0A">
            <w:pPr>
              <w:autoSpaceDE w:val="0"/>
              <w:autoSpaceDN w:val="0"/>
              <w:adjustRightInd w:val="0"/>
              <w:rPr>
                <w:rFonts w:ascii="Cambria" w:hAnsi="Cambria"/>
                <w:sz w:val="32"/>
                <w:szCs w:val="28"/>
              </w:rPr>
            </w:pPr>
            <w:r w:rsidRPr="00435898">
              <w:rPr>
                <w:rFonts w:ascii="Cambria" w:hAnsi="Cambria"/>
                <w:b/>
                <w:sz w:val="32"/>
                <w:szCs w:val="28"/>
                <w:u w:val="single"/>
              </w:rPr>
              <w:t>Purpose</w:t>
            </w:r>
            <w:r w:rsidRPr="00435898">
              <w:rPr>
                <w:rFonts w:ascii="Cambria" w:hAnsi="Cambria"/>
                <w:sz w:val="32"/>
                <w:szCs w:val="28"/>
              </w:rPr>
              <w:t xml:space="preserve"> </w:t>
            </w:r>
          </w:p>
          <w:p w:rsidR="00150935" w:rsidRPr="00F74D6B" w:rsidRDefault="00150935" w:rsidP="00150935">
            <w:pPr>
              <w:pStyle w:val="ListParagraph"/>
              <w:numPr>
                <w:ilvl w:val="0"/>
                <w:numId w:val="6"/>
              </w:numPr>
              <w:autoSpaceDE w:val="0"/>
              <w:autoSpaceDN w:val="0"/>
              <w:adjustRightInd w:val="0"/>
              <w:spacing w:afterLines="0" w:after="0"/>
              <w:ind w:left="342"/>
              <w:rPr>
                <w:rFonts w:ascii="Cambria" w:hAnsi="Cambria"/>
                <w:bCs/>
                <w:sz w:val="32"/>
                <w:szCs w:val="28"/>
              </w:rPr>
            </w:pPr>
            <w:r>
              <w:rPr>
                <w:rFonts w:ascii="Cambria" w:eastAsia="Times New Roman" w:hAnsi="Cambria"/>
                <w:sz w:val="32"/>
                <w:szCs w:val="28"/>
              </w:rPr>
              <w:t>Clearly answer question</w:t>
            </w:r>
          </w:p>
          <w:p w:rsidR="00150935" w:rsidRPr="00F74D6B" w:rsidRDefault="00150935" w:rsidP="00150935">
            <w:pPr>
              <w:pStyle w:val="ListParagraph"/>
              <w:numPr>
                <w:ilvl w:val="0"/>
                <w:numId w:val="6"/>
              </w:numPr>
              <w:autoSpaceDE w:val="0"/>
              <w:autoSpaceDN w:val="0"/>
              <w:adjustRightInd w:val="0"/>
              <w:spacing w:afterLines="0" w:after="0"/>
              <w:ind w:left="342"/>
              <w:rPr>
                <w:rFonts w:ascii="Cambria" w:hAnsi="Cambria"/>
                <w:bCs/>
                <w:sz w:val="32"/>
                <w:szCs w:val="28"/>
              </w:rPr>
            </w:pPr>
            <w:r>
              <w:rPr>
                <w:rFonts w:ascii="Cambria" w:eastAsia="Times New Roman" w:hAnsi="Cambria"/>
                <w:sz w:val="32"/>
                <w:szCs w:val="28"/>
              </w:rPr>
              <w:t>Analysis: how does evidence prove claim</w:t>
            </w:r>
          </w:p>
          <w:p w:rsidR="00150935" w:rsidRPr="00F74D6B" w:rsidRDefault="00150935" w:rsidP="00150935">
            <w:pPr>
              <w:pStyle w:val="ListParagraph"/>
              <w:numPr>
                <w:ilvl w:val="0"/>
                <w:numId w:val="6"/>
              </w:numPr>
              <w:autoSpaceDE w:val="0"/>
              <w:autoSpaceDN w:val="0"/>
              <w:adjustRightInd w:val="0"/>
              <w:spacing w:afterLines="0" w:after="0"/>
              <w:ind w:left="342"/>
              <w:rPr>
                <w:rFonts w:ascii="Cambria" w:hAnsi="Cambria"/>
                <w:bCs/>
                <w:sz w:val="32"/>
                <w:szCs w:val="28"/>
              </w:rPr>
            </w:pPr>
            <w:r>
              <w:rPr>
                <w:rFonts w:ascii="Cambria" w:eastAsia="Times New Roman" w:hAnsi="Cambria"/>
                <w:sz w:val="32"/>
                <w:szCs w:val="28"/>
              </w:rPr>
              <w:t xml:space="preserve">Accomplish task at hand </w:t>
            </w:r>
          </w:p>
        </w:tc>
        <w:tc>
          <w:tcPr>
            <w:tcW w:w="3690" w:type="dxa"/>
          </w:tcPr>
          <w:p w:rsidR="00150935" w:rsidRPr="00B8304B" w:rsidRDefault="00150935" w:rsidP="00157D0A">
            <w:pPr>
              <w:spacing w:after="144"/>
              <w:rPr>
                <w:rFonts w:ascii="Cambria" w:hAnsi="Cambria"/>
              </w:rPr>
            </w:pPr>
          </w:p>
        </w:tc>
      </w:tr>
      <w:tr w:rsidR="00150935" w:rsidRPr="00B8304B" w:rsidTr="00150935">
        <w:tc>
          <w:tcPr>
            <w:tcW w:w="3600" w:type="dxa"/>
          </w:tcPr>
          <w:p w:rsidR="00150935" w:rsidRPr="00B8304B" w:rsidRDefault="00150935" w:rsidP="00157D0A">
            <w:pPr>
              <w:spacing w:after="144"/>
              <w:rPr>
                <w:rFonts w:ascii="Cambria" w:hAnsi="Cambria"/>
              </w:rPr>
            </w:pPr>
          </w:p>
        </w:tc>
        <w:tc>
          <w:tcPr>
            <w:tcW w:w="3870" w:type="dxa"/>
          </w:tcPr>
          <w:p w:rsidR="00150935" w:rsidRDefault="00150935" w:rsidP="00157D0A">
            <w:pPr>
              <w:rPr>
                <w:rFonts w:ascii="Cambria" w:hAnsi="Cambria"/>
                <w:sz w:val="32"/>
                <w:szCs w:val="28"/>
              </w:rPr>
            </w:pPr>
            <w:r w:rsidRPr="00435898">
              <w:rPr>
                <w:rFonts w:ascii="Cambria" w:hAnsi="Cambria"/>
                <w:b/>
                <w:sz w:val="32"/>
                <w:szCs w:val="28"/>
                <w:u w:val="single"/>
              </w:rPr>
              <w:t>Support</w:t>
            </w:r>
            <w:r w:rsidRPr="00435898">
              <w:rPr>
                <w:rFonts w:ascii="Cambria" w:hAnsi="Cambria"/>
                <w:sz w:val="32"/>
                <w:szCs w:val="28"/>
              </w:rPr>
              <w:t xml:space="preserve"> </w:t>
            </w:r>
          </w:p>
          <w:p w:rsidR="00150935" w:rsidRPr="00F74D6B" w:rsidRDefault="00150935" w:rsidP="00150935">
            <w:pPr>
              <w:pStyle w:val="ListParagraph"/>
              <w:numPr>
                <w:ilvl w:val="0"/>
                <w:numId w:val="7"/>
              </w:numPr>
              <w:spacing w:afterLines="0" w:after="0"/>
              <w:ind w:left="252"/>
              <w:rPr>
                <w:rFonts w:ascii="Cambria" w:eastAsia="Times New Roman" w:hAnsi="Cambria"/>
                <w:b/>
                <w:sz w:val="32"/>
                <w:szCs w:val="28"/>
              </w:rPr>
            </w:pPr>
            <w:r>
              <w:rPr>
                <w:rFonts w:ascii="Cambria" w:eastAsia="Times New Roman" w:hAnsi="Cambria"/>
                <w:sz w:val="32"/>
                <w:szCs w:val="28"/>
              </w:rPr>
              <w:t>Abundant evidence</w:t>
            </w:r>
          </w:p>
          <w:p w:rsidR="00150935" w:rsidRPr="00F74D6B" w:rsidRDefault="00150935" w:rsidP="00150935">
            <w:pPr>
              <w:pStyle w:val="ListParagraph"/>
              <w:numPr>
                <w:ilvl w:val="0"/>
                <w:numId w:val="7"/>
              </w:numPr>
              <w:spacing w:afterLines="0" w:after="0"/>
              <w:ind w:left="252"/>
              <w:rPr>
                <w:rFonts w:ascii="Cambria" w:eastAsia="Times New Roman" w:hAnsi="Cambria"/>
                <w:b/>
                <w:sz w:val="32"/>
                <w:szCs w:val="28"/>
              </w:rPr>
            </w:pPr>
            <w:r>
              <w:rPr>
                <w:rFonts w:ascii="Cambria" w:eastAsia="Times New Roman" w:hAnsi="Cambria"/>
                <w:sz w:val="32"/>
                <w:szCs w:val="28"/>
              </w:rPr>
              <w:t>Text references</w:t>
            </w:r>
          </w:p>
          <w:p w:rsidR="00150935" w:rsidRPr="00F74D6B" w:rsidRDefault="00150935" w:rsidP="00150935">
            <w:pPr>
              <w:pStyle w:val="ListParagraph"/>
              <w:numPr>
                <w:ilvl w:val="0"/>
                <w:numId w:val="7"/>
              </w:numPr>
              <w:spacing w:afterLines="0" w:after="0"/>
              <w:ind w:left="252"/>
              <w:rPr>
                <w:rFonts w:ascii="Cambria" w:eastAsia="Times New Roman" w:hAnsi="Cambria"/>
                <w:b/>
                <w:sz w:val="32"/>
                <w:szCs w:val="28"/>
              </w:rPr>
            </w:pPr>
            <w:r>
              <w:rPr>
                <w:rFonts w:ascii="Cambria" w:eastAsia="Times New Roman" w:hAnsi="Cambria"/>
                <w:sz w:val="32"/>
                <w:szCs w:val="28"/>
              </w:rPr>
              <w:t>Evidence supports claim</w:t>
            </w:r>
          </w:p>
          <w:p w:rsidR="00150935" w:rsidRPr="00F74D6B" w:rsidRDefault="00150935" w:rsidP="00150935">
            <w:pPr>
              <w:pStyle w:val="ListParagraph"/>
              <w:numPr>
                <w:ilvl w:val="0"/>
                <w:numId w:val="7"/>
              </w:numPr>
              <w:spacing w:afterLines="0" w:after="0"/>
              <w:ind w:left="252"/>
              <w:rPr>
                <w:rFonts w:ascii="Cambria" w:eastAsia="Times New Roman" w:hAnsi="Cambria"/>
                <w:b/>
                <w:sz w:val="32"/>
                <w:szCs w:val="28"/>
              </w:rPr>
            </w:pPr>
            <w:r>
              <w:rPr>
                <w:rFonts w:ascii="Cambria" w:eastAsia="Times New Roman" w:hAnsi="Cambria"/>
                <w:sz w:val="32"/>
                <w:szCs w:val="28"/>
              </w:rPr>
              <w:t>Relevant and accurate</w:t>
            </w:r>
          </w:p>
          <w:p w:rsidR="00150935" w:rsidRPr="00435898" w:rsidRDefault="00150935" w:rsidP="00157D0A">
            <w:pPr>
              <w:spacing w:after="144"/>
              <w:rPr>
                <w:rFonts w:ascii="Cambria" w:hAnsi="Cambria"/>
                <w:bCs/>
                <w:sz w:val="32"/>
                <w:szCs w:val="28"/>
              </w:rPr>
            </w:pPr>
          </w:p>
        </w:tc>
        <w:tc>
          <w:tcPr>
            <w:tcW w:w="3690" w:type="dxa"/>
          </w:tcPr>
          <w:p w:rsidR="00150935" w:rsidRPr="00B8304B" w:rsidRDefault="00150935" w:rsidP="00157D0A">
            <w:pPr>
              <w:spacing w:after="144"/>
              <w:rPr>
                <w:rFonts w:ascii="Cambria" w:hAnsi="Cambria"/>
              </w:rPr>
            </w:pPr>
          </w:p>
        </w:tc>
      </w:tr>
      <w:tr w:rsidR="00150935" w:rsidRPr="00B8304B" w:rsidTr="00150935">
        <w:tc>
          <w:tcPr>
            <w:tcW w:w="3600" w:type="dxa"/>
          </w:tcPr>
          <w:p w:rsidR="00150935" w:rsidRPr="00B8304B" w:rsidRDefault="00150935" w:rsidP="00157D0A">
            <w:pPr>
              <w:spacing w:after="144"/>
              <w:rPr>
                <w:rFonts w:ascii="Cambria" w:hAnsi="Cambria"/>
              </w:rPr>
            </w:pPr>
          </w:p>
        </w:tc>
        <w:tc>
          <w:tcPr>
            <w:tcW w:w="3870" w:type="dxa"/>
          </w:tcPr>
          <w:p w:rsidR="00150935" w:rsidRDefault="00150935" w:rsidP="00157D0A">
            <w:pPr>
              <w:ind w:right="-720"/>
              <w:rPr>
                <w:rFonts w:ascii="Cambria" w:hAnsi="Cambria"/>
                <w:b/>
                <w:sz w:val="32"/>
                <w:szCs w:val="28"/>
              </w:rPr>
            </w:pPr>
            <w:r w:rsidRPr="00435898">
              <w:rPr>
                <w:rFonts w:ascii="Cambria" w:hAnsi="Cambria"/>
                <w:b/>
                <w:sz w:val="32"/>
                <w:szCs w:val="28"/>
                <w:u w:val="single"/>
              </w:rPr>
              <w:t>Mechanics</w:t>
            </w:r>
            <w:r w:rsidRPr="00435898">
              <w:rPr>
                <w:rFonts w:ascii="Cambria" w:hAnsi="Cambria"/>
                <w:b/>
                <w:sz w:val="32"/>
                <w:szCs w:val="28"/>
              </w:rPr>
              <w:t xml:space="preserve"> </w:t>
            </w:r>
          </w:p>
          <w:p w:rsidR="00150935" w:rsidRDefault="00150935" w:rsidP="00150935">
            <w:pPr>
              <w:pStyle w:val="ListParagraph"/>
              <w:numPr>
                <w:ilvl w:val="0"/>
                <w:numId w:val="8"/>
              </w:numPr>
              <w:spacing w:afterLines="0" w:after="0"/>
              <w:ind w:left="342" w:right="-720"/>
              <w:rPr>
                <w:rFonts w:ascii="Cambria" w:eastAsia="Times New Roman" w:hAnsi="Cambria"/>
                <w:sz w:val="32"/>
                <w:szCs w:val="28"/>
              </w:rPr>
            </w:pPr>
            <w:r>
              <w:rPr>
                <w:rFonts w:ascii="Cambria" w:eastAsia="Times New Roman" w:hAnsi="Cambria"/>
                <w:sz w:val="32"/>
                <w:szCs w:val="28"/>
              </w:rPr>
              <w:t>Follow grammar rules</w:t>
            </w:r>
          </w:p>
          <w:p w:rsidR="00150935" w:rsidRDefault="00150935" w:rsidP="00150935">
            <w:pPr>
              <w:pStyle w:val="ListParagraph"/>
              <w:numPr>
                <w:ilvl w:val="0"/>
                <w:numId w:val="8"/>
              </w:numPr>
              <w:spacing w:afterLines="0" w:after="0"/>
              <w:ind w:left="342" w:right="-720"/>
              <w:rPr>
                <w:rFonts w:ascii="Cambria" w:eastAsia="Times New Roman" w:hAnsi="Cambria"/>
                <w:sz w:val="32"/>
                <w:szCs w:val="28"/>
              </w:rPr>
            </w:pPr>
            <w:r>
              <w:rPr>
                <w:rFonts w:ascii="Cambria" w:eastAsia="Times New Roman" w:hAnsi="Cambria"/>
                <w:sz w:val="32"/>
                <w:szCs w:val="28"/>
              </w:rPr>
              <w:t>Punctuate correctly</w:t>
            </w:r>
          </w:p>
          <w:p w:rsidR="00150935" w:rsidRDefault="00150935" w:rsidP="00150935">
            <w:pPr>
              <w:pStyle w:val="ListParagraph"/>
              <w:numPr>
                <w:ilvl w:val="0"/>
                <w:numId w:val="8"/>
              </w:numPr>
              <w:spacing w:afterLines="0" w:after="0"/>
              <w:ind w:left="342" w:right="-720"/>
              <w:rPr>
                <w:rFonts w:ascii="Cambria" w:eastAsia="Times New Roman" w:hAnsi="Cambria"/>
                <w:sz w:val="32"/>
                <w:szCs w:val="28"/>
              </w:rPr>
            </w:pPr>
            <w:r>
              <w:rPr>
                <w:rFonts w:ascii="Cambria" w:eastAsia="Times New Roman" w:hAnsi="Cambria"/>
                <w:sz w:val="32"/>
                <w:szCs w:val="28"/>
              </w:rPr>
              <w:t>Possessive “S”</w:t>
            </w:r>
          </w:p>
          <w:p w:rsidR="00150935" w:rsidRDefault="00150935" w:rsidP="00150935">
            <w:pPr>
              <w:pStyle w:val="ListParagraph"/>
              <w:numPr>
                <w:ilvl w:val="0"/>
                <w:numId w:val="8"/>
              </w:numPr>
              <w:spacing w:afterLines="0" w:after="0"/>
              <w:ind w:left="342" w:right="-720"/>
              <w:rPr>
                <w:rFonts w:ascii="Cambria" w:eastAsia="Times New Roman" w:hAnsi="Cambria"/>
                <w:sz w:val="32"/>
                <w:szCs w:val="28"/>
              </w:rPr>
            </w:pPr>
            <w:r>
              <w:rPr>
                <w:rFonts w:ascii="Cambria" w:eastAsia="Times New Roman" w:hAnsi="Cambria"/>
                <w:sz w:val="32"/>
                <w:szCs w:val="28"/>
              </w:rPr>
              <w:t>Comma usage</w:t>
            </w:r>
          </w:p>
          <w:p w:rsidR="00150935" w:rsidRPr="00F74D6B" w:rsidRDefault="00150935" w:rsidP="00150935">
            <w:pPr>
              <w:pStyle w:val="ListParagraph"/>
              <w:numPr>
                <w:ilvl w:val="0"/>
                <w:numId w:val="8"/>
              </w:numPr>
              <w:spacing w:afterLines="0" w:after="0"/>
              <w:ind w:left="342" w:right="-720"/>
              <w:rPr>
                <w:rFonts w:ascii="Cambria" w:eastAsia="Times New Roman" w:hAnsi="Cambria"/>
                <w:sz w:val="32"/>
                <w:szCs w:val="28"/>
              </w:rPr>
            </w:pPr>
            <w:r>
              <w:rPr>
                <w:rFonts w:ascii="Cambria" w:eastAsia="Times New Roman" w:hAnsi="Cambria"/>
                <w:sz w:val="32"/>
                <w:szCs w:val="28"/>
              </w:rPr>
              <w:t>Spelling is clear</w:t>
            </w:r>
            <w:r w:rsidRPr="00F74D6B">
              <w:rPr>
                <w:rFonts w:ascii="Cambria" w:eastAsia="Times New Roman" w:hAnsi="Cambria"/>
                <w:sz w:val="32"/>
                <w:szCs w:val="28"/>
              </w:rPr>
              <w:t xml:space="preserve"> </w:t>
            </w:r>
          </w:p>
        </w:tc>
        <w:tc>
          <w:tcPr>
            <w:tcW w:w="3690" w:type="dxa"/>
          </w:tcPr>
          <w:p w:rsidR="00150935" w:rsidRPr="00B8304B" w:rsidRDefault="00150935" w:rsidP="00157D0A">
            <w:pPr>
              <w:spacing w:after="144"/>
              <w:rPr>
                <w:rFonts w:ascii="Cambria" w:hAnsi="Cambria"/>
              </w:rPr>
            </w:pPr>
          </w:p>
        </w:tc>
      </w:tr>
      <w:tr w:rsidR="00150935" w:rsidRPr="00B8304B" w:rsidTr="00150935">
        <w:tc>
          <w:tcPr>
            <w:tcW w:w="3600" w:type="dxa"/>
          </w:tcPr>
          <w:p w:rsidR="00150935" w:rsidRPr="00B8304B" w:rsidRDefault="00150935" w:rsidP="00157D0A">
            <w:pPr>
              <w:spacing w:after="144"/>
              <w:rPr>
                <w:rFonts w:ascii="Cambria" w:hAnsi="Cambria"/>
              </w:rPr>
            </w:pPr>
          </w:p>
        </w:tc>
        <w:tc>
          <w:tcPr>
            <w:tcW w:w="3870" w:type="dxa"/>
          </w:tcPr>
          <w:p w:rsidR="00150935" w:rsidRDefault="00150935" w:rsidP="00157D0A">
            <w:pPr>
              <w:spacing w:after="144"/>
              <w:rPr>
                <w:rFonts w:ascii="Cambria" w:hAnsi="Cambria"/>
                <w:sz w:val="32"/>
                <w:szCs w:val="28"/>
              </w:rPr>
            </w:pPr>
            <w:r w:rsidRPr="00435898">
              <w:rPr>
                <w:rFonts w:ascii="Cambria" w:hAnsi="Cambria"/>
                <w:b/>
                <w:sz w:val="32"/>
                <w:szCs w:val="28"/>
                <w:u w:val="single"/>
              </w:rPr>
              <w:t>Style</w:t>
            </w:r>
          </w:p>
          <w:p w:rsidR="00150935" w:rsidRDefault="00150935" w:rsidP="00150935">
            <w:pPr>
              <w:pStyle w:val="ListParagraph"/>
              <w:numPr>
                <w:ilvl w:val="0"/>
                <w:numId w:val="9"/>
              </w:numPr>
              <w:spacing w:after="144"/>
              <w:ind w:left="252"/>
              <w:rPr>
                <w:rFonts w:ascii="Cambria" w:hAnsi="Cambria"/>
                <w:sz w:val="32"/>
                <w:szCs w:val="28"/>
              </w:rPr>
            </w:pPr>
            <w:r>
              <w:rPr>
                <w:rFonts w:ascii="Cambria" w:hAnsi="Cambria"/>
                <w:sz w:val="32"/>
                <w:szCs w:val="28"/>
              </w:rPr>
              <w:t>Word choice is precise</w:t>
            </w:r>
          </w:p>
          <w:p w:rsidR="00150935" w:rsidRDefault="00150935" w:rsidP="00150935">
            <w:pPr>
              <w:pStyle w:val="ListParagraph"/>
              <w:numPr>
                <w:ilvl w:val="0"/>
                <w:numId w:val="9"/>
              </w:numPr>
              <w:spacing w:after="144"/>
              <w:ind w:left="252"/>
              <w:rPr>
                <w:rFonts w:ascii="Cambria" w:hAnsi="Cambria"/>
                <w:sz w:val="32"/>
                <w:szCs w:val="28"/>
              </w:rPr>
            </w:pPr>
            <w:r>
              <w:rPr>
                <w:rFonts w:ascii="Cambria" w:hAnsi="Cambria"/>
                <w:sz w:val="32"/>
                <w:szCs w:val="28"/>
              </w:rPr>
              <w:t>Syntax is varied</w:t>
            </w:r>
          </w:p>
          <w:p w:rsidR="00150935" w:rsidRDefault="00150935" w:rsidP="00150935">
            <w:pPr>
              <w:pStyle w:val="ListParagraph"/>
              <w:numPr>
                <w:ilvl w:val="0"/>
                <w:numId w:val="9"/>
              </w:numPr>
              <w:spacing w:after="144"/>
              <w:ind w:left="252"/>
              <w:rPr>
                <w:rFonts w:ascii="Cambria" w:hAnsi="Cambria"/>
                <w:sz w:val="32"/>
                <w:szCs w:val="28"/>
              </w:rPr>
            </w:pPr>
            <w:r>
              <w:rPr>
                <w:rFonts w:ascii="Cambria" w:hAnsi="Cambria"/>
                <w:sz w:val="32"/>
                <w:szCs w:val="28"/>
              </w:rPr>
              <w:t>Wording is not formulaic, but unique</w:t>
            </w:r>
          </w:p>
          <w:p w:rsidR="00150935" w:rsidRPr="00945636" w:rsidRDefault="00150935" w:rsidP="00157D0A">
            <w:pPr>
              <w:pStyle w:val="ListParagraph"/>
              <w:spacing w:after="144"/>
              <w:ind w:left="252"/>
              <w:rPr>
                <w:rFonts w:ascii="Cambria" w:hAnsi="Cambria"/>
                <w:sz w:val="32"/>
                <w:szCs w:val="28"/>
              </w:rPr>
            </w:pPr>
          </w:p>
        </w:tc>
        <w:tc>
          <w:tcPr>
            <w:tcW w:w="3690" w:type="dxa"/>
          </w:tcPr>
          <w:p w:rsidR="00150935" w:rsidRPr="00B8304B" w:rsidRDefault="00150935" w:rsidP="00157D0A">
            <w:pPr>
              <w:spacing w:after="144"/>
              <w:rPr>
                <w:rFonts w:ascii="Cambria" w:hAnsi="Cambria"/>
              </w:rPr>
            </w:pPr>
          </w:p>
        </w:tc>
      </w:tr>
    </w:tbl>
    <w:p w:rsidR="00150935" w:rsidRPr="00B8304B" w:rsidRDefault="00150935" w:rsidP="00150935">
      <w:pPr>
        <w:spacing w:after="144"/>
        <w:rPr>
          <w:rFonts w:ascii="Cambria" w:hAnsi="Cambria"/>
        </w:rPr>
      </w:pPr>
    </w:p>
    <w:p w:rsidR="00150935" w:rsidRDefault="00150935" w:rsidP="006634DA">
      <w:pPr>
        <w:rPr>
          <w:rFonts w:ascii="Baskerville Old Face" w:hAnsi="Baskerville Old Face"/>
        </w:rPr>
      </w:pPr>
    </w:p>
    <w:sectPr w:rsidR="00150935" w:rsidSect="00944D8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2ED"/>
    <w:multiLevelType w:val="hybridMultilevel"/>
    <w:tmpl w:val="80B28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84C8D"/>
    <w:multiLevelType w:val="hybridMultilevel"/>
    <w:tmpl w:val="9A760BC0"/>
    <w:lvl w:ilvl="0" w:tplc="02469D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20E98"/>
    <w:multiLevelType w:val="hybridMultilevel"/>
    <w:tmpl w:val="39DAAB7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51BF4939"/>
    <w:multiLevelType w:val="hybridMultilevel"/>
    <w:tmpl w:val="CD68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93B54"/>
    <w:multiLevelType w:val="hybridMultilevel"/>
    <w:tmpl w:val="8B000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5589"/>
    <w:multiLevelType w:val="hybridMultilevel"/>
    <w:tmpl w:val="5A6C7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570F0"/>
    <w:multiLevelType w:val="hybridMultilevel"/>
    <w:tmpl w:val="C84CA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14267"/>
    <w:multiLevelType w:val="hybridMultilevel"/>
    <w:tmpl w:val="447A7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01A4D"/>
    <w:multiLevelType w:val="hybridMultilevel"/>
    <w:tmpl w:val="6100B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A"/>
    <w:rsid w:val="000C719F"/>
    <w:rsid w:val="00150935"/>
    <w:rsid w:val="001E011A"/>
    <w:rsid w:val="004530E4"/>
    <w:rsid w:val="004F39DF"/>
    <w:rsid w:val="006212E7"/>
    <w:rsid w:val="006634DA"/>
    <w:rsid w:val="006835CA"/>
    <w:rsid w:val="006F13B8"/>
    <w:rsid w:val="007E7043"/>
    <w:rsid w:val="008B6F6A"/>
    <w:rsid w:val="00944D8C"/>
    <w:rsid w:val="00A0146C"/>
    <w:rsid w:val="00A34FDA"/>
    <w:rsid w:val="00AE4B5B"/>
    <w:rsid w:val="00CB50BB"/>
    <w:rsid w:val="00E50B7A"/>
    <w:rsid w:val="00E823F2"/>
    <w:rsid w:val="00ED3FBC"/>
    <w:rsid w:val="00F018A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15619-E918-48BF-8E64-21784E3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23F2"/>
    <w:rPr>
      <w:color w:val="0000FF"/>
      <w:u w:val="single"/>
    </w:rPr>
  </w:style>
  <w:style w:type="character" w:styleId="FollowedHyperlink">
    <w:name w:val="FollowedHyperlink"/>
    <w:basedOn w:val="DefaultParagraphFont"/>
    <w:rsid w:val="008B6F6A"/>
    <w:rPr>
      <w:color w:val="954F72" w:themeColor="followedHyperlink"/>
      <w:u w:val="single"/>
    </w:rPr>
  </w:style>
  <w:style w:type="paragraph" w:styleId="ListParagraph">
    <w:name w:val="List Paragraph"/>
    <w:basedOn w:val="Normal"/>
    <w:uiPriority w:val="34"/>
    <w:qFormat/>
    <w:rsid w:val="00150935"/>
    <w:pPr>
      <w:spacing w:afterLines="60" w:after="60"/>
      <w:ind w:left="720"/>
      <w:contextualSpacing/>
    </w:pPr>
    <w:rPr>
      <w:rFonts w:ascii="Aparajita" w:eastAsiaTheme="minorHAnsi" w:hAnsi="Aparajita" w:cs="Aparajit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mentmag.com/how-does-satire-influence-politics/" TargetMode="External"/><Relationship Id="rId12" Type="http://schemas.openxmlformats.org/officeDocument/2006/relationships/hyperlink" Target="http://digitalcommons.uri.edu/cgi/viewcontent.cgi?article=1065&amp;context=srhonorspr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infoam.files.wordpress.com/2010/10/the-political-effectiveness-of-late-20th-and-early-21st-century-satire.pdf" TargetMode="External"/><Relationship Id="rId5" Type="http://schemas.openxmlformats.org/officeDocument/2006/relationships/hyperlink" Target="http://splitsider.com/2013/11/satire-is-hard-why-most-onion-ripoffs-dont-wor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arts.umich.edu/ink/2015/11/07/this-article-is-satiric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 __________________________________________________________________________________</vt:lpstr>
    </vt:vector>
  </TitlesOfParts>
  <Company>Armada Area Schools</Company>
  <LinksUpToDate>false</LinksUpToDate>
  <CharactersWithSpaces>2844</CharactersWithSpaces>
  <SharedDoc>false</SharedDoc>
  <HLinks>
    <vt:vector size="42" baseType="variant">
      <vt:variant>
        <vt:i4>8061030</vt:i4>
      </vt:variant>
      <vt:variant>
        <vt:i4>18</vt:i4>
      </vt:variant>
      <vt:variant>
        <vt:i4>0</vt:i4>
      </vt:variant>
      <vt:variant>
        <vt:i4>5</vt:i4>
      </vt:variant>
      <vt:variant>
        <vt:lpwstr>http://digitalcommons.uri.edu/cgi/viewcontent.cgi?article=1065&amp;context=srhonorsprog</vt:lpwstr>
      </vt:variant>
      <vt:variant>
        <vt:lpwstr/>
      </vt:variant>
      <vt:variant>
        <vt:i4>3670060</vt:i4>
      </vt:variant>
      <vt:variant>
        <vt:i4>15</vt:i4>
      </vt:variant>
      <vt:variant>
        <vt:i4>0</vt:i4>
      </vt:variant>
      <vt:variant>
        <vt:i4>5</vt:i4>
      </vt:variant>
      <vt:variant>
        <vt:lpwstr>http://exinfoam.files.wordpress.com/2010/10/the-political-effectiveness-of-late-20th-and-early-21st-century-satire.pdf</vt:lpwstr>
      </vt:variant>
      <vt:variant>
        <vt:lpwstr/>
      </vt:variant>
      <vt:variant>
        <vt:i4>2621476</vt:i4>
      </vt:variant>
      <vt:variant>
        <vt:i4>12</vt:i4>
      </vt:variant>
      <vt:variant>
        <vt:i4>0</vt:i4>
      </vt:variant>
      <vt:variant>
        <vt:i4>5</vt:i4>
      </vt:variant>
      <vt:variant>
        <vt:lpwstr>http://www.progressivehumanism.com/on-the-lighter-side/satire-and-the-humanist-message/</vt:lpwstr>
      </vt:variant>
      <vt:variant>
        <vt:lpwstr/>
      </vt:variant>
      <vt:variant>
        <vt:i4>4849682</vt:i4>
      </vt:variant>
      <vt:variant>
        <vt:i4>9</vt:i4>
      </vt:variant>
      <vt:variant>
        <vt:i4>0</vt:i4>
      </vt:variant>
      <vt:variant>
        <vt:i4>5</vt:i4>
      </vt:variant>
      <vt:variant>
        <vt:lpwstr>http://www.momentmag.com/how-does-satire-influence-politics/</vt:lpwstr>
      </vt:variant>
      <vt:variant>
        <vt:lpwstr/>
      </vt:variant>
      <vt:variant>
        <vt:i4>4390993</vt:i4>
      </vt:variant>
      <vt:variant>
        <vt:i4>6</vt:i4>
      </vt:variant>
      <vt:variant>
        <vt:i4>0</vt:i4>
      </vt:variant>
      <vt:variant>
        <vt:i4>5</vt:i4>
      </vt:variant>
      <vt:variant>
        <vt:lpwstr>http://billstclair.com/DoingFreedom/000419/df.preview.ridiculeweapon.html</vt:lpwstr>
      </vt:variant>
      <vt:variant>
        <vt:lpwstr/>
      </vt:variant>
      <vt:variant>
        <vt:i4>262160</vt:i4>
      </vt:variant>
      <vt:variant>
        <vt:i4>3</vt:i4>
      </vt:variant>
      <vt:variant>
        <vt:i4>0</vt:i4>
      </vt:variant>
      <vt:variant>
        <vt:i4>5</vt:i4>
      </vt:variant>
      <vt:variant>
        <vt:lpwstr>http://news.distractify.com/culture/satirical-paintings/?v=1</vt:lpwstr>
      </vt:variant>
      <vt:variant>
        <vt:lpwstr/>
      </vt:variant>
      <vt:variant>
        <vt:i4>7798907</vt:i4>
      </vt:variant>
      <vt:variant>
        <vt:i4>0</vt:i4>
      </vt:variant>
      <vt:variant>
        <vt:i4>0</vt:i4>
      </vt:variant>
      <vt:variant>
        <vt:i4>5</vt:i4>
      </vt:variant>
      <vt:variant>
        <vt:lpwstr>http://www.theonion.com/video/in-the-know-are-tests-biased-against-students-who,17966/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__________________________________________________________________________________</dc:title>
  <dc:subject/>
  <dc:creator>Aric Foster</dc:creator>
  <cp:keywords/>
  <dc:description/>
  <cp:lastModifiedBy>aricfoster</cp:lastModifiedBy>
  <cp:revision>7</cp:revision>
  <dcterms:created xsi:type="dcterms:W3CDTF">2015-01-03T21:13:00Z</dcterms:created>
  <dcterms:modified xsi:type="dcterms:W3CDTF">2016-01-28T14:33:00Z</dcterms:modified>
</cp:coreProperties>
</file>