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46" w:rsidRDefault="00255A46" w:rsidP="00255A46">
      <w:pPr>
        <w:pStyle w:val="Heading1"/>
        <w:widowControl w:val="0"/>
        <w:spacing w:after="80" w:line="240" w:lineRule="auto"/>
        <w:contextualSpacing w:val="0"/>
        <w:jc w:val="center"/>
      </w:pPr>
      <w:r>
        <w:rPr>
          <w:rFonts w:ascii="Georgia" w:hAnsi="Georgia" w:cs="Georgia"/>
          <w:color w:val="1A1A1A"/>
          <w:sz w:val="42"/>
          <w:shd w:val="clear" w:color="auto" w:fill="FEFEFE"/>
        </w:rPr>
        <w:t>Nonconformity Linked To Peer Pressure</w:t>
      </w:r>
    </w:p>
    <w:p w:rsidR="00255A46" w:rsidRDefault="00D66B26" w:rsidP="00255A46">
      <w:pPr>
        <w:pStyle w:val="Normal1"/>
        <w:widowControl w:val="0"/>
        <w:spacing w:after="160" w:line="240" w:lineRule="auto"/>
        <w:jc w:val="center"/>
      </w:pPr>
      <w:hyperlink r:id="rId5">
        <w:r w:rsidR="00255A46">
          <w:rPr>
            <w:b/>
            <w:color w:val="303030"/>
            <w:sz w:val="18"/>
            <w:shd w:val="clear" w:color="auto" w:fill="FEFEFE"/>
          </w:rPr>
          <w:t>NEWS</w:t>
        </w:r>
      </w:hyperlink>
      <w:r w:rsidR="00255A46">
        <w:rPr>
          <w:b/>
          <w:color w:val="777777"/>
          <w:sz w:val="18"/>
          <w:shd w:val="clear" w:color="auto" w:fill="FEFEFE"/>
        </w:rPr>
        <w:t xml:space="preserve"> • </w:t>
      </w:r>
      <w:hyperlink r:id="rId6">
        <w:r w:rsidR="00255A46">
          <w:rPr>
            <w:b/>
            <w:color w:val="1A1A1A"/>
            <w:sz w:val="18"/>
            <w:shd w:val="clear" w:color="auto" w:fill="FEFEFE"/>
          </w:rPr>
          <w:t>Patriotism</w:t>
        </w:r>
      </w:hyperlink>
      <w:r w:rsidR="00255A46">
        <w:rPr>
          <w:b/>
          <w:color w:val="777777"/>
          <w:sz w:val="18"/>
          <w:shd w:val="clear" w:color="auto" w:fill="FEFEFE"/>
        </w:rPr>
        <w:t xml:space="preserve"> • </w:t>
      </w:r>
      <w:hyperlink r:id="rId7">
        <w:r w:rsidR="00255A46">
          <w:rPr>
            <w:b/>
            <w:color w:val="1A1A1A"/>
            <w:sz w:val="18"/>
            <w:shd w:val="clear" w:color="auto" w:fill="FEFEFE"/>
          </w:rPr>
          <w:t>High School</w:t>
        </w:r>
      </w:hyperlink>
      <w:r w:rsidR="00255A46">
        <w:rPr>
          <w:b/>
          <w:color w:val="777777"/>
          <w:sz w:val="18"/>
          <w:shd w:val="clear" w:color="auto" w:fill="FEFEFE"/>
        </w:rPr>
        <w:t xml:space="preserve"> • </w:t>
      </w:r>
      <w:hyperlink r:id="rId8">
        <w:r w:rsidR="00255A46">
          <w:rPr>
            <w:b/>
            <w:color w:val="1A1A1A"/>
            <w:sz w:val="18"/>
            <w:shd w:val="clear" w:color="auto" w:fill="FEFEFE"/>
          </w:rPr>
          <w:t>ISSUE 33•08</w:t>
        </w:r>
      </w:hyperlink>
      <w:r w:rsidR="00255A46">
        <w:rPr>
          <w:b/>
          <w:color w:val="777777"/>
          <w:sz w:val="18"/>
          <w:shd w:val="clear" w:color="auto" w:fill="FEFEFE"/>
        </w:rPr>
        <w:t xml:space="preserve"> • Mar 4, 1998</w:t>
      </w:r>
    </w:p>
    <w:p w:rsidR="00255A46" w:rsidRDefault="00255A46" w:rsidP="00255A46">
      <w:pPr>
        <w:pStyle w:val="Normal1"/>
        <w:widowControl w:val="0"/>
        <w:spacing w:line="240" w:lineRule="auto"/>
      </w:pPr>
      <w:r>
        <w:rPr>
          <w:color w:val="1A1A1A"/>
          <w:sz w:val="20"/>
          <w:shd w:val="clear" w:color="auto" w:fill="FEFEFE"/>
        </w:rPr>
        <w:t xml:space="preserve">ATHENS, GA—According to a study released Tuesday by the University of Georgia's Institute </w:t>
      </w:r>
      <w:proofErr w:type="gramStart"/>
      <w:r>
        <w:rPr>
          <w:color w:val="1A1A1A"/>
          <w:sz w:val="20"/>
          <w:shd w:val="clear" w:color="auto" w:fill="FEFEFE"/>
        </w:rPr>
        <w:t>For</w:t>
      </w:r>
      <w:proofErr w:type="gramEnd"/>
      <w:r>
        <w:rPr>
          <w:color w:val="1A1A1A"/>
          <w:sz w:val="20"/>
          <w:shd w:val="clear" w:color="auto" w:fill="FEFEFE"/>
        </w:rPr>
        <w:t xml:space="preserve"> Social Research, a strong link exists between nonconformity and peer pressure among teenagers and young adults.</w:t>
      </w:r>
    </w:p>
    <w:p w:rsidR="00255A46" w:rsidRDefault="00255A46" w:rsidP="00255A46">
      <w:pPr>
        <w:pStyle w:val="Normal1"/>
        <w:widowControl w:val="0"/>
        <w:spacing w:line="240" w:lineRule="auto"/>
      </w:pPr>
    </w:p>
    <w:p w:rsidR="00255A46" w:rsidRDefault="00255A46" w:rsidP="00255A46">
      <w:pPr>
        <w:pStyle w:val="Normal1"/>
        <w:widowControl w:val="0"/>
        <w:spacing w:line="240" w:lineRule="auto"/>
      </w:pPr>
      <w:r>
        <w:rPr>
          <w:color w:val="1A1A1A"/>
          <w:sz w:val="20"/>
          <w:shd w:val="clear" w:color="auto" w:fill="FEFEFE"/>
        </w:rPr>
        <w:t xml:space="preserve">Commissioned in 1995 to examine the growing trend of nonconformity among 13- to 21-year-olds, </w:t>
      </w:r>
      <w:r w:rsidRPr="00255A46">
        <w:rPr>
          <w:b/>
          <w:color w:val="1A1A1A"/>
          <w:sz w:val="20"/>
          <w:shd w:val="clear" w:color="auto" w:fill="FEFEFE"/>
        </w:rPr>
        <w:t>the three-year study found that 85 percent of U.S. youths actively (1)</w:t>
      </w:r>
      <w:r>
        <w:rPr>
          <w:color w:val="1A1A1A"/>
          <w:sz w:val="20"/>
          <w:shd w:val="clear" w:color="auto" w:fill="FEFEFE"/>
        </w:rPr>
        <w:t xml:space="preserve"> defy standard societal norms—adopting "alternative" modes of language, behavior and dress—as a means of winning the acceptance and approval of their peers.</w:t>
      </w:r>
    </w:p>
    <w:p w:rsidR="00255A46" w:rsidRDefault="00255A46" w:rsidP="00255A46">
      <w:pPr>
        <w:pStyle w:val="Normal1"/>
        <w:widowControl w:val="0"/>
        <w:spacing w:line="240" w:lineRule="auto"/>
      </w:pPr>
    </w:p>
    <w:p w:rsidR="00255A46" w:rsidRDefault="00255A46" w:rsidP="00255A46">
      <w:pPr>
        <w:pStyle w:val="Normal1"/>
        <w:widowControl w:val="0"/>
        <w:spacing w:line="240" w:lineRule="auto"/>
      </w:pPr>
      <w:r w:rsidRPr="00255A46">
        <w:rPr>
          <w:b/>
          <w:color w:val="1A1A1A"/>
          <w:sz w:val="20"/>
          <w:shd w:val="clear" w:color="auto" w:fill="FEFEFE"/>
        </w:rPr>
        <w:t xml:space="preserve">"Kids today are told, over and over, by their classmates, their siblings, and images on TV and in magazines, that normal, mainstream behavior isn't 'cool,'" institute director and study co-chair Iris </w:t>
      </w:r>
      <w:proofErr w:type="spellStart"/>
      <w:r w:rsidRPr="00255A46">
        <w:rPr>
          <w:b/>
          <w:color w:val="1A1A1A"/>
          <w:sz w:val="20"/>
          <w:shd w:val="clear" w:color="auto" w:fill="FEFEFE"/>
        </w:rPr>
        <w:t>Evantine</w:t>
      </w:r>
      <w:proofErr w:type="spellEnd"/>
      <w:r w:rsidRPr="00255A46">
        <w:rPr>
          <w:b/>
          <w:color w:val="1A1A1A"/>
          <w:sz w:val="20"/>
          <w:shd w:val="clear" w:color="auto" w:fill="FEFEFE"/>
        </w:rPr>
        <w:t xml:space="preserve"> said.</w:t>
      </w:r>
      <w:r>
        <w:rPr>
          <w:color w:val="1A1A1A"/>
          <w:sz w:val="20"/>
          <w:shd w:val="clear" w:color="auto" w:fill="FEFEFE"/>
        </w:rPr>
        <w:t xml:space="preserve"> </w:t>
      </w:r>
      <w:r>
        <w:rPr>
          <w:b/>
          <w:color w:val="1A1A1A"/>
          <w:sz w:val="20"/>
          <w:shd w:val="clear" w:color="auto" w:fill="FEFEFE"/>
        </w:rPr>
        <w:t xml:space="preserve">(2) </w:t>
      </w:r>
      <w:r>
        <w:rPr>
          <w:color w:val="1A1A1A"/>
          <w:sz w:val="20"/>
          <w:shd w:val="clear" w:color="auto" w:fill="FEFEFE"/>
        </w:rPr>
        <w:t>"The message these kids are receiving is: 'C'mon, don't you want to be different like us?' Sadly, kids who resist these pressures to be different are usually ostracized. For the average teenager these days, the pressure not to do what everyone else does is enormous, and often unbearable."</w:t>
      </w:r>
    </w:p>
    <w:p w:rsidR="00255A46" w:rsidRDefault="00255A46" w:rsidP="00255A46">
      <w:pPr>
        <w:pStyle w:val="Normal1"/>
        <w:widowControl w:val="0"/>
        <w:spacing w:line="240" w:lineRule="auto"/>
      </w:pPr>
    </w:p>
    <w:p w:rsidR="00255A46" w:rsidRDefault="00255A46" w:rsidP="00255A46">
      <w:pPr>
        <w:pStyle w:val="Normal1"/>
        <w:widowControl w:val="0"/>
        <w:spacing w:line="240" w:lineRule="auto"/>
      </w:pPr>
      <w:r>
        <w:rPr>
          <w:color w:val="1A1A1A"/>
          <w:sz w:val="20"/>
          <w:shd w:val="clear" w:color="auto" w:fill="FEFEFE"/>
        </w:rPr>
        <w:t xml:space="preserve">"I'd really like to be normal and conform, because, at heart, I'm not a risk-taker at all," said Grand Rapids, MI, high-school sophomore Christine </w:t>
      </w:r>
      <w:proofErr w:type="spellStart"/>
      <w:r>
        <w:rPr>
          <w:color w:val="1A1A1A"/>
          <w:sz w:val="20"/>
          <w:shd w:val="clear" w:color="auto" w:fill="FEFEFE"/>
        </w:rPr>
        <w:t>Kornowicz</w:t>
      </w:r>
      <w:proofErr w:type="spellEnd"/>
      <w:r>
        <w:rPr>
          <w:color w:val="1A1A1A"/>
          <w:sz w:val="20"/>
          <w:shd w:val="clear" w:color="auto" w:fill="FEFEFE"/>
        </w:rPr>
        <w:t>. "But if I want to fit in, I have to be different. If you don't stick out, everyone at school makes fun of you."</w:t>
      </w:r>
    </w:p>
    <w:p w:rsidR="00255A46" w:rsidRDefault="00255A46" w:rsidP="00255A46">
      <w:pPr>
        <w:pStyle w:val="Normal1"/>
        <w:widowControl w:val="0"/>
        <w:spacing w:line="240" w:lineRule="auto"/>
      </w:pPr>
    </w:p>
    <w:p w:rsidR="00255A46" w:rsidRDefault="00255A46" w:rsidP="00255A46">
      <w:pPr>
        <w:pStyle w:val="Normal1"/>
        <w:widowControl w:val="0"/>
        <w:spacing w:line="240" w:lineRule="auto"/>
      </w:pPr>
      <w:r>
        <w:rPr>
          <w:color w:val="1A1A1A"/>
          <w:sz w:val="20"/>
          <w:shd w:val="clear" w:color="auto" w:fill="FEFEFE"/>
        </w:rPr>
        <w:t>"I've started wearing all black, painting my nails, and shaving my head, just to fit in," said Jonathan Auger, a Binghamton, NY, high-school junior. "You can't understand how hard it is for a young person not to make waves these days."</w:t>
      </w:r>
    </w:p>
    <w:p w:rsidR="00255A46" w:rsidRDefault="00255A46" w:rsidP="00255A46">
      <w:pPr>
        <w:pStyle w:val="Normal1"/>
        <w:widowControl w:val="0"/>
        <w:spacing w:line="240" w:lineRule="auto"/>
      </w:pPr>
    </w:p>
    <w:p w:rsidR="00255A46" w:rsidRDefault="00255A46" w:rsidP="00255A46">
      <w:pPr>
        <w:pStyle w:val="Normal1"/>
        <w:widowControl w:val="0"/>
        <w:spacing w:line="240" w:lineRule="auto"/>
        <w:rPr>
          <w:color w:val="1A1A1A"/>
          <w:sz w:val="20"/>
          <w:shd w:val="clear" w:color="auto" w:fill="FEFEFE"/>
        </w:rPr>
      </w:pPr>
      <w:r>
        <w:rPr>
          <w:color w:val="1A1A1A"/>
          <w:sz w:val="20"/>
          <w:shd w:val="clear" w:color="auto" w:fill="FEFEFE"/>
        </w:rPr>
        <w:t>The trend of nonconformity</w:t>
      </w:r>
      <w:r w:rsidRPr="00255A46">
        <w:rPr>
          <w:b/>
          <w:color w:val="1A1A1A"/>
          <w:sz w:val="20"/>
          <w:shd w:val="clear" w:color="auto" w:fill="FEFEFE"/>
        </w:rPr>
        <w:t>—which soared to mass popularity in the late 1960s before eventually tapering off in the '80s—</w:t>
      </w:r>
      <w:r>
        <w:rPr>
          <w:b/>
          <w:color w:val="1A1A1A"/>
          <w:sz w:val="20"/>
          <w:shd w:val="clear" w:color="auto" w:fill="FEFEFE"/>
        </w:rPr>
        <w:t xml:space="preserve">(3) </w:t>
      </w:r>
      <w:r>
        <w:rPr>
          <w:color w:val="1A1A1A"/>
          <w:sz w:val="20"/>
          <w:shd w:val="clear" w:color="auto" w:fill="FEFEFE"/>
        </w:rPr>
        <w:t xml:space="preserve">has experienced a resurgence in popularity since 1991, when </w:t>
      </w:r>
      <w:r w:rsidRPr="00255A46">
        <w:rPr>
          <w:b/>
          <w:color w:val="1A1A1A"/>
          <w:sz w:val="20"/>
          <w:shd w:val="clear" w:color="auto" w:fill="FEFEFE"/>
        </w:rPr>
        <w:t xml:space="preserve">Nirvana's </w:t>
      </w:r>
      <w:proofErr w:type="spellStart"/>
      <w:r w:rsidRPr="00255A46">
        <w:rPr>
          <w:b/>
          <w:i/>
          <w:color w:val="1A1A1A"/>
          <w:sz w:val="20"/>
          <w:shd w:val="clear" w:color="auto" w:fill="FEFEFE"/>
        </w:rPr>
        <w:t>Nevermind</w:t>
      </w:r>
      <w:proofErr w:type="spellEnd"/>
      <w:r w:rsidRPr="00255A46">
        <w:rPr>
          <w:b/>
          <w:i/>
          <w:color w:val="1A1A1A"/>
          <w:sz w:val="20"/>
          <w:shd w:val="clear" w:color="auto" w:fill="FEFEFE"/>
        </w:rPr>
        <w:t xml:space="preserve"> </w:t>
      </w:r>
      <w:r w:rsidRPr="00255A46">
        <w:rPr>
          <w:b/>
          <w:color w:val="1A1A1A"/>
          <w:sz w:val="20"/>
          <w:shd w:val="clear" w:color="auto" w:fill="FEFEFE"/>
        </w:rPr>
        <w:t xml:space="preserve">album </w:t>
      </w:r>
      <w:r>
        <w:rPr>
          <w:b/>
          <w:color w:val="1A1A1A"/>
          <w:sz w:val="20"/>
          <w:shd w:val="clear" w:color="auto" w:fill="FEFEFE"/>
        </w:rPr>
        <w:t xml:space="preserve">(4) </w:t>
      </w:r>
      <w:r>
        <w:rPr>
          <w:color w:val="1A1A1A"/>
          <w:sz w:val="20"/>
          <w:shd w:val="clear" w:color="auto" w:fill="FEFEFE"/>
        </w:rPr>
        <w:t>generated nationwide interest in the nonconformist Seattle "grunge-music scene" and its surrounding alternative culture. In the years since, those who have chosen to remain within mainstream society have become virtual pariahs.</w:t>
      </w:r>
    </w:p>
    <w:p w:rsidR="00255A46" w:rsidRDefault="00255A46" w:rsidP="00255A46">
      <w:pPr>
        <w:pStyle w:val="Normal1"/>
        <w:widowControl w:val="0"/>
        <w:spacing w:line="240" w:lineRule="auto"/>
      </w:pPr>
    </w:p>
    <w:p w:rsidR="00255A46" w:rsidRDefault="00255A46" w:rsidP="00255A46">
      <w:pPr>
        <w:pStyle w:val="Normal1"/>
        <w:widowControl w:val="0"/>
        <w:spacing w:line="240" w:lineRule="auto"/>
      </w:pPr>
      <w:r>
        <w:rPr>
          <w:color w:val="1A1A1A"/>
          <w:sz w:val="20"/>
          <w:shd w:val="clear" w:color="auto" w:fill="FEFEFE"/>
        </w:rPr>
        <w:t xml:space="preserve">"Today, </w:t>
      </w:r>
      <w:r w:rsidRPr="00255A46">
        <w:rPr>
          <w:b/>
          <w:color w:val="1A1A1A"/>
          <w:sz w:val="20"/>
          <w:shd w:val="clear" w:color="auto" w:fill="FEFEFE"/>
        </w:rPr>
        <w:t>nonconformity is everywhere</w:t>
      </w:r>
      <w:r>
        <w:rPr>
          <w:b/>
          <w:color w:val="1A1A1A"/>
          <w:sz w:val="20"/>
          <w:shd w:val="clear" w:color="auto" w:fill="FEFEFE"/>
        </w:rPr>
        <w:t xml:space="preserve"> </w:t>
      </w:r>
      <w:r w:rsidRPr="00255A46">
        <w:rPr>
          <w:b/>
          <w:color w:val="1A1A1A"/>
          <w:sz w:val="20"/>
          <w:shd w:val="clear" w:color="auto" w:fill="FEFEFE"/>
        </w:rPr>
        <w:t>(5)</w:t>
      </w:r>
      <w:r>
        <w:rPr>
          <w:color w:val="1A1A1A"/>
          <w:sz w:val="20"/>
          <w:shd w:val="clear" w:color="auto" w:fill="FEFEFE"/>
        </w:rPr>
        <w:t xml:space="preserve">," </w:t>
      </w:r>
      <w:proofErr w:type="spellStart"/>
      <w:r>
        <w:rPr>
          <w:color w:val="1A1A1A"/>
          <w:sz w:val="20"/>
          <w:shd w:val="clear" w:color="auto" w:fill="FEFEFE"/>
        </w:rPr>
        <w:t>Evantine</w:t>
      </w:r>
      <w:proofErr w:type="spellEnd"/>
      <w:r>
        <w:rPr>
          <w:color w:val="1A1A1A"/>
          <w:sz w:val="20"/>
          <w:shd w:val="clear" w:color="auto" w:fill="FEFEFE"/>
        </w:rPr>
        <w:t xml:space="preserve"> said. "From the Piercing Hut in the suburban mall to the fast-growing, 'radical,' </w:t>
      </w:r>
      <w:proofErr w:type="spellStart"/>
      <w:r>
        <w:rPr>
          <w:color w:val="1A1A1A"/>
          <w:sz w:val="20"/>
          <w:shd w:val="clear" w:color="auto" w:fill="FEFEFE"/>
        </w:rPr>
        <w:t>multi million</w:t>
      </w:r>
      <w:proofErr w:type="spellEnd"/>
      <w:r>
        <w:rPr>
          <w:color w:val="1A1A1A"/>
          <w:sz w:val="20"/>
          <w:shd w:val="clear" w:color="auto" w:fill="FEFEFE"/>
        </w:rPr>
        <w:t>-dollar business of snowboarding, all of America is not going along with the crowd."</w:t>
      </w:r>
    </w:p>
    <w:p w:rsidR="00255A46" w:rsidRDefault="00255A46" w:rsidP="00255A46">
      <w:pPr>
        <w:pStyle w:val="Normal1"/>
        <w:widowControl w:val="0"/>
        <w:spacing w:line="240" w:lineRule="auto"/>
      </w:pPr>
    </w:p>
    <w:p w:rsidR="00255A46" w:rsidRDefault="00255A46" w:rsidP="00255A46">
      <w:pPr>
        <w:pStyle w:val="Normal1"/>
        <w:widowControl w:val="0"/>
        <w:spacing w:line="240" w:lineRule="auto"/>
      </w:pPr>
      <w:r>
        <w:rPr>
          <w:color w:val="1A1A1A"/>
          <w:sz w:val="20"/>
          <w:shd w:val="clear" w:color="auto" w:fill="FEFEFE"/>
        </w:rPr>
        <w:t>While nonconformity is most prevalent among youths, the trend has spilled over into older groups, as well.</w:t>
      </w:r>
    </w:p>
    <w:p w:rsidR="00255A46" w:rsidRDefault="00255A46" w:rsidP="00255A46">
      <w:pPr>
        <w:pStyle w:val="Normal1"/>
        <w:widowControl w:val="0"/>
        <w:spacing w:line="240" w:lineRule="auto"/>
      </w:pPr>
      <w:r>
        <w:rPr>
          <w:color w:val="1A1A1A"/>
          <w:sz w:val="20"/>
          <w:shd w:val="clear" w:color="auto" w:fill="FEFEFE"/>
        </w:rPr>
        <w:t xml:space="preserve">"We are finding a shockingly high rate of nonconformity across virtually all age groups, particularly the 40- to 55-year-old middle-class white-male demographic," </w:t>
      </w:r>
      <w:proofErr w:type="spellStart"/>
      <w:r>
        <w:rPr>
          <w:color w:val="1A1A1A"/>
          <w:sz w:val="20"/>
          <w:shd w:val="clear" w:color="auto" w:fill="FEFEFE"/>
        </w:rPr>
        <w:t>Evantine</w:t>
      </w:r>
      <w:proofErr w:type="spellEnd"/>
      <w:r>
        <w:rPr>
          <w:color w:val="1A1A1A"/>
          <w:sz w:val="20"/>
          <w:shd w:val="clear" w:color="auto" w:fill="FEFEFE"/>
        </w:rPr>
        <w:t xml:space="preserve"> said.</w:t>
      </w:r>
    </w:p>
    <w:p w:rsidR="00255A46" w:rsidRDefault="00255A46" w:rsidP="00255A46">
      <w:pPr>
        <w:pStyle w:val="Normal1"/>
        <w:widowControl w:val="0"/>
        <w:spacing w:line="240" w:lineRule="auto"/>
      </w:pPr>
    </w:p>
    <w:p w:rsidR="00255A46" w:rsidRDefault="00255A46" w:rsidP="00255A46">
      <w:pPr>
        <w:pStyle w:val="Normal1"/>
        <w:widowControl w:val="0"/>
        <w:spacing w:line="240" w:lineRule="auto"/>
      </w:pPr>
      <w:r>
        <w:rPr>
          <w:color w:val="1A1A1A"/>
          <w:sz w:val="20"/>
          <w:shd w:val="clear" w:color="auto" w:fill="FEFEFE"/>
        </w:rPr>
        <w:t xml:space="preserve">According to Institute </w:t>
      </w:r>
      <w:proofErr w:type="gramStart"/>
      <w:r>
        <w:rPr>
          <w:color w:val="1A1A1A"/>
          <w:sz w:val="20"/>
          <w:shd w:val="clear" w:color="auto" w:fill="FEFEFE"/>
        </w:rPr>
        <w:t>For</w:t>
      </w:r>
      <w:proofErr w:type="gramEnd"/>
      <w:r>
        <w:rPr>
          <w:color w:val="1A1A1A"/>
          <w:sz w:val="20"/>
          <w:shd w:val="clear" w:color="auto" w:fill="FEFEFE"/>
        </w:rPr>
        <w:t xml:space="preserve"> Social Research statistics, 38 percent of middle-aged males are defying society's rule that men be prohibited from wearing ponytails; 51 percent regularly wear denim or leather garments, long regarded by the mainstream as bold and unconventional; and 73 percent listen to such nonconformist alternative-rock groups as The Wallflowers, Counting Crows and Oasis.</w:t>
      </w:r>
    </w:p>
    <w:p w:rsidR="00255A46" w:rsidRDefault="00255A46" w:rsidP="00255A46">
      <w:pPr>
        <w:pStyle w:val="Normal1"/>
        <w:widowControl w:val="0"/>
        <w:spacing w:line="240" w:lineRule="auto"/>
      </w:pPr>
    </w:p>
    <w:p w:rsidR="00255A46" w:rsidRDefault="00255A46" w:rsidP="00255A46">
      <w:pPr>
        <w:pStyle w:val="Normal1"/>
        <w:widowControl w:val="0"/>
        <w:spacing w:line="240" w:lineRule="auto"/>
      </w:pPr>
      <w:r>
        <w:rPr>
          <w:color w:val="1A1A1A"/>
          <w:sz w:val="20"/>
          <w:shd w:val="clear" w:color="auto" w:fill="FEFEFE"/>
        </w:rPr>
        <w:t>Additionally, the defiant, iconoclastic fashion statement of earrings has now reached an epidemic level of 89 percent among 40- to 55-year-old men.</w:t>
      </w:r>
    </w:p>
    <w:p w:rsidR="00255A46" w:rsidRDefault="00255A46" w:rsidP="00255A46">
      <w:pPr>
        <w:pStyle w:val="Normal1"/>
        <w:widowControl w:val="0"/>
        <w:spacing w:line="240" w:lineRule="auto"/>
      </w:pPr>
    </w:p>
    <w:p w:rsidR="00255A46" w:rsidRDefault="00255A46" w:rsidP="00255A46">
      <w:pPr>
        <w:pStyle w:val="Normal1"/>
        <w:widowControl w:val="0"/>
        <w:spacing w:line="240" w:lineRule="auto"/>
      </w:pPr>
      <w:proofErr w:type="spellStart"/>
      <w:r>
        <w:rPr>
          <w:color w:val="1A1A1A"/>
          <w:sz w:val="20"/>
          <w:shd w:val="clear" w:color="auto" w:fill="FEFEFE"/>
        </w:rPr>
        <w:t>Evantine</w:t>
      </w:r>
      <w:proofErr w:type="spellEnd"/>
      <w:r>
        <w:rPr>
          <w:color w:val="1A1A1A"/>
          <w:sz w:val="20"/>
          <w:shd w:val="clear" w:color="auto" w:fill="FEFEFE"/>
        </w:rPr>
        <w:t xml:space="preserve"> noted that, due to the boom in nonconformity, the </w:t>
      </w:r>
      <w:r w:rsidRPr="00255A46">
        <w:rPr>
          <w:b/>
          <w:color w:val="1A1A1A"/>
          <w:sz w:val="20"/>
          <w:shd w:val="clear" w:color="auto" w:fill="FEFEFE"/>
        </w:rPr>
        <w:t>percentage of Americans who currently make up the "mainstream" stands at an alarmingly low 7 percent.</w:t>
      </w:r>
      <w:r>
        <w:rPr>
          <w:b/>
          <w:color w:val="1A1A1A"/>
          <w:sz w:val="20"/>
          <w:shd w:val="clear" w:color="auto" w:fill="FEFEFE"/>
        </w:rPr>
        <w:t xml:space="preserve"> (6)</w:t>
      </w:r>
    </w:p>
    <w:p w:rsidR="00255A46" w:rsidRDefault="00255A46" w:rsidP="00255A46">
      <w:pPr>
        <w:pStyle w:val="Normal1"/>
        <w:widowControl w:val="0"/>
        <w:spacing w:line="240" w:lineRule="auto"/>
      </w:pPr>
    </w:p>
    <w:p w:rsidR="00255A46" w:rsidRDefault="00255A46" w:rsidP="00255A46">
      <w:pPr>
        <w:pStyle w:val="Normal1"/>
        <w:widowControl w:val="0"/>
        <w:spacing w:line="240" w:lineRule="auto"/>
      </w:pPr>
      <w:r>
        <w:rPr>
          <w:color w:val="1A1A1A"/>
          <w:sz w:val="20"/>
          <w:shd w:val="clear" w:color="auto" w:fill="FEFEFE"/>
        </w:rPr>
        <w:t xml:space="preserve">"We should all be grateful to the precious few who have stuck to their guns and conformed, even at the cost of exclusion from the vast majority," </w:t>
      </w:r>
      <w:proofErr w:type="spellStart"/>
      <w:r>
        <w:rPr>
          <w:color w:val="1A1A1A"/>
          <w:sz w:val="20"/>
          <w:shd w:val="clear" w:color="auto" w:fill="FEFEFE"/>
        </w:rPr>
        <w:t>Evantine</w:t>
      </w:r>
      <w:proofErr w:type="spellEnd"/>
      <w:r>
        <w:rPr>
          <w:color w:val="1A1A1A"/>
          <w:sz w:val="20"/>
          <w:shd w:val="clear" w:color="auto" w:fill="FEFEFE"/>
        </w:rPr>
        <w:t xml:space="preserve"> said. "And we must pray that they continue to conform, for without this tiny group of people, there would be no one to rebel against."</w:t>
      </w:r>
    </w:p>
    <w:p w:rsidR="00255A46" w:rsidRDefault="00255A46" w:rsidP="00255A46">
      <w:pPr>
        <w:pStyle w:val="Normal1"/>
        <w:widowControl w:val="0"/>
        <w:spacing w:line="240" w:lineRule="auto"/>
      </w:pPr>
    </w:p>
    <w:p w:rsidR="00255A46" w:rsidRDefault="00255A46" w:rsidP="00255A46">
      <w:pPr>
        <w:pStyle w:val="Normal1"/>
        <w:widowControl w:val="0"/>
        <w:spacing w:line="240" w:lineRule="auto"/>
      </w:pPr>
      <w:r>
        <w:rPr>
          <w:color w:val="1A1A1A"/>
          <w:sz w:val="20"/>
          <w:shd w:val="clear" w:color="auto" w:fill="FEFEFE"/>
        </w:rPr>
        <w:t>The institute's report, which has been condemned as "subversive" by such powerful nonconformist institutions as MTV, Pepsi, Hot Topic and Facebook, concluded with a call for increased public willingness to rebel against rebelliousness.</w:t>
      </w:r>
    </w:p>
    <w:p w:rsidR="00255A46" w:rsidRDefault="00255A46" w:rsidP="00255A46">
      <w:pPr>
        <w:pStyle w:val="Normal1"/>
        <w:widowControl w:val="0"/>
        <w:spacing w:line="240" w:lineRule="auto"/>
      </w:pPr>
    </w:p>
    <w:p w:rsidR="00255A46" w:rsidRDefault="00255A46" w:rsidP="00255A46">
      <w:pPr>
        <w:pStyle w:val="Normal1"/>
        <w:widowControl w:val="0"/>
        <w:pBdr>
          <w:bottom w:val="single" w:sz="12" w:space="1" w:color="auto"/>
        </w:pBdr>
        <w:spacing w:line="240" w:lineRule="auto"/>
      </w:pPr>
      <w:r>
        <w:rPr>
          <w:color w:val="1A1A1A"/>
          <w:sz w:val="20"/>
          <w:shd w:val="clear" w:color="auto" w:fill="FEFEFE"/>
        </w:rPr>
        <w:t>"Now, more than ever, we must have the courage to stand up and embrace the norm, no matter how marginalized we may become in doing so," the report read. "We must be brave enough to walk the road less travelled and conform."</w:t>
      </w:r>
    </w:p>
    <w:p w:rsidR="001D6A6E" w:rsidRDefault="001D6A6E" w:rsidP="00255A46">
      <w:pPr>
        <w:pStyle w:val="Normal1"/>
        <w:widowControl w:val="0"/>
      </w:pPr>
    </w:p>
    <w:p w:rsidR="00255A46" w:rsidRPr="00255A46" w:rsidRDefault="00020B86" w:rsidP="00255A46">
      <w:pPr>
        <w:pStyle w:val="Normal1"/>
        <w:widowControl w:val="0"/>
        <w:rPr>
          <w:rFonts w:ascii="Cambria" w:hAnsi="Cambria"/>
        </w:rPr>
      </w:pPr>
      <w:r>
        <w:rPr>
          <w:rFonts w:ascii="Cambria" w:hAnsi="Cambria"/>
        </w:rPr>
        <w:t xml:space="preserve">Paraphrase </w:t>
      </w:r>
      <w:r w:rsidR="00255A46" w:rsidRPr="00255A46">
        <w:rPr>
          <w:rFonts w:ascii="Cambria" w:hAnsi="Cambria"/>
        </w:rPr>
        <w:t xml:space="preserve">the article </w:t>
      </w:r>
      <w:r>
        <w:rPr>
          <w:rFonts w:ascii="Cambria" w:hAnsi="Cambria"/>
        </w:rPr>
        <w:t>in a two sentence response</w:t>
      </w:r>
      <w:r w:rsidR="00255A46" w:rsidRPr="00255A46">
        <w:rPr>
          <w:rFonts w:ascii="Cambria" w:hAnsi="Cambria"/>
        </w:rPr>
        <w:t xml:space="preserve">. The first sentence is </w:t>
      </w:r>
      <w:r>
        <w:rPr>
          <w:rFonts w:ascii="Cambria" w:hAnsi="Cambria"/>
        </w:rPr>
        <w:t>broad and encompasses the main idea pf the entire article</w:t>
      </w:r>
      <w:r w:rsidR="00255A46" w:rsidRPr="00255A46">
        <w:rPr>
          <w:rFonts w:ascii="Cambria" w:hAnsi="Cambria"/>
        </w:rPr>
        <w:t>; the second sentence highlights the two most important details</w:t>
      </w:r>
      <w:r>
        <w:rPr>
          <w:rFonts w:ascii="Cambria" w:hAnsi="Cambria"/>
        </w:rPr>
        <w:t xml:space="preserve">. These two sentences are separated/linked by using </w:t>
      </w:r>
      <w:r w:rsidR="00255A46" w:rsidRPr="00255A46">
        <w:rPr>
          <w:rFonts w:ascii="Cambria" w:hAnsi="Cambria"/>
        </w:rPr>
        <w:t xml:space="preserve">a semi-colon effectively. </w:t>
      </w:r>
    </w:p>
    <w:p w:rsidR="00255A46" w:rsidRPr="00255A46" w:rsidRDefault="00255A46" w:rsidP="00255A46">
      <w:pPr>
        <w:pStyle w:val="Normal1"/>
        <w:widowControl w:val="0"/>
        <w:rPr>
          <w:rFonts w:ascii="Cambria" w:hAnsi="Cambria"/>
        </w:rPr>
      </w:pPr>
    </w:p>
    <w:p w:rsidR="00255A46" w:rsidRPr="00255A46" w:rsidRDefault="00255A46" w:rsidP="00255A46">
      <w:pPr>
        <w:pStyle w:val="Normal1"/>
        <w:widowControl w:val="0"/>
        <w:rPr>
          <w:rFonts w:ascii="Cambria" w:hAnsi="Cambria"/>
        </w:rPr>
      </w:pPr>
    </w:p>
    <w:p w:rsidR="00255A46" w:rsidRPr="00255A46" w:rsidRDefault="00255A46" w:rsidP="00255A46">
      <w:pPr>
        <w:pStyle w:val="Normal1"/>
        <w:widowControl w:val="0"/>
        <w:rPr>
          <w:rFonts w:ascii="Cambria" w:hAnsi="Cambria"/>
        </w:rPr>
      </w:pPr>
    </w:p>
    <w:p w:rsidR="00255A46" w:rsidRPr="00255A46" w:rsidRDefault="00255A46" w:rsidP="00255A46">
      <w:pPr>
        <w:pStyle w:val="Normal1"/>
        <w:widowControl w:val="0"/>
        <w:rPr>
          <w:rFonts w:ascii="Cambria" w:hAnsi="Cambria"/>
        </w:rPr>
      </w:pPr>
    </w:p>
    <w:p w:rsidR="00255A46" w:rsidRPr="00255A46" w:rsidRDefault="00255A46" w:rsidP="00255A46">
      <w:pPr>
        <w:pStyle w:val="Normal1"/>
        <w:widowControl w:val="0"/>
        <w:rPr>
          <w:rFonts w:ascii="Cambria" w:hAnsi="Cambria"/>
        </w:rPr>
      </w:pPr>
    </w:p>
    <w:p w:rsidR="00255A46" w:rsidRPr="00255A46" w:rsidRDefault="00255A46" w:rsidP="00255A46">
      <w:pPr>
        <w:pStyle w:val="Normal1"/>
        <w:widowControl w:val="0"/>
        <w:rPr>
          <w:rFonts w:ascii="Cambria" w:hAnsi="Cambria"/>
        </w:rPr>
      </w:pPr>
    </w:p>
    <w:p w:rsidR="00255A46" w:rsidRPr="00255A46" w:rsidRDefault="00255A46" w:rsidP="00255A46">
      <w:pPr>
        <w:pStyle w:val="Normal1"/>
        <w:widowControl w:val="0"/>
        <w:rPr>
          <w:rFonts w:ascii="Cambria" w:hAnsi="Cambria"/>
        </w:rPr>
      </w:pPr>
    </w:p>
    <w:p w:rsidR="00255A46" w:rsidRPr="00255A46" w:rsidRDefault="00255A46" w:rsidP="00255A46">
      <w:pPr>
        <w:pStyle w:val="Normal1"/>
        <w:widowControl w:val="0"/>
        <w:rPr>
          <w:rFonts w:ascii="Cambria" w:hAnsi="Cambria"/>
        </w:rPr>
      </w:pPr>
      <w:r w:rsidRPr="00255A46">
        <w:rPr>
          <w:rFonts w:ascii="Cambria" w:hAnsi="Cambria"/>
        </w:rPr>
        <w:t xml:space="preserve">Which </w:t>
      </w:r>
      <w:r w:rsidR="00020B86">
        <w:rPr>
          <w:rFonts w:ascii="Cambria" w:hAnsi="Cambria"/>
        </w:rPr>
        <w:t xml:space="preserve">reading </w:t>
      </w:r>
      <w:r w:rsidRPr="00255A46">
        <w:rPr>
          <w:rFonts w:ascii="Cambria" w:hAnsi="Cambria"/>
        </w:rPr>
        <w:t>learning target did you practice when writing these two sentences?</w:t>
      </w:r>
      <w:bookmarkStart w:id="0" w:name="h.stoz074anvwf" w:colFirst="0" w:colLast="0"/>
      <w:bookmarkStart w:id="1" w:name="h.873lyg85wlha" w:colFirst="0" w:colLast="0"/>
      <w:bookmarkEnd w:id="0"/>
      <w:bookmarkEnd w:id="1"/>
      <w:r>
        <w:rPr>
          <w:rFonts w:ascii="Cambria" w:hAnsi="Cambria"/>
        </w:rPr>
        <w:t xml:space="preserve"> Rationalize your response. </w:t>
      </w:r>
    </w:p>
    <w:p w:rsidR="00255A46" w:rsidRPr="00255A46" w:rsidRDefault="00255A46" w:rsidP="00255A46">
      <w:pPr>
        <w:pStyle w:val="Normal1"/>
        <w:widowControl w:val="0"/>
        <w:rPr>
          <w:rFonts w:ascii="Cambria" w:hAnsi="Cambria"/>
        </w:rPr>
      </w:pPr>
    </w:p>
    <w:p w:rsidR="00255A46" w:rsidRPr="00255A46" w:rsidRDefault="00255A46" w:rsidP="00255A46">
      <w:pPr>
        <w:pStyle w:val="Normal1"/>
        <w:widowControl w:val="0"/>
        <w:rPr>
          <w:rFonts w:ascii="Cambria" w:hAnsi="Cambria"/>
        </w:rPr>
      </w:pPr>
    </w:p>
    <w:p w:rsidR="00255A46" w:rsidRPr="00255A46" w:rsidRDefault="00255A46" w:rsidP="00255A46">
      <w:pPr>
        <w:pStyle w:val="Normal1"/>
        <w:widowControl w:val="0"/>
        <w:rPr>
          <w:rFonts w:ascii="Cambria" w:hAnsi="Cambria"/>
        </w:rPr>
      </w:pPr>
    </w:p>
    <w:p w:rsidR="00255A46" w:rsidRPr="00255A46" w:rsidRDefault="00255A46" w:rsidP="00255A46">
      <w:pPr>
        <w:pStyle w:val="Normal1"/>
        <w:widowControl w:val="0"/>
        <w:rPr>
          <w:rFonts w:ascii="Cambria" w:hAnsi="Cambria"/>
        </w:rPr>
      </w:pPr>
      <w:r w:rsidRPr="00255A46">
        <w:rPr>
          <w:rFonts w:ascii="Cambria" w:hAnsi="Cambria"/>
        </w:rPr>
        <w:t>Which writing techniques did the author use to create meaning? Complete the chart below to dissect the text.</w:t>
      </w:r>
    </w:p>
    <w:tbl>
      <w:tblPr>
        <w:tblStyle w:val="TableGrid"/>
        <w:tblW w:w="0" w:type="auto"/>
        <w:tblLook w:val="04A0" w:firstRow="1" w:lastRow="0" w:firstColumn="1" w:lastColumn="0" w:noHBand="0" w:noVBand="1"/>
      </w:tblPr>
      <w:tblGrid>
        <w:gridCol w:w="355"/>
        <w:gridCol w:w="3861"/>
        <w:gridCol w:w="6489"/>
      </w:tblGrid>
      <w:tr w:rsidR="00255A46" w:rsidRPr="00255A46" w:rsidTr="00255A46">
        <w:tc>
          <w:tcPr>
            <w:tcW w:w="355" w:type="dxa"/>
          </w:tcPr>
          <w:p w:rsidR="00255A46" w:rsidRPr="00255A46" w:rsidRDefault="00255A46" w:rsidP="00255A46">
            <w:pPr>
              <w:pStyle w:val="Normal1"/>
              <w:widowControl w:val="0"/>
              <w:rPr>
                <w:rFonts w:ascii="Cambria" w:hAnsi="Cambria"/>
              </w:rPr>
            </w:pPr>
          </w:p>
        </w:tc>
        <w:tc>
          <w:tcPr>
            <w:tcW w:w="3861" w:type="dxa"/>
          </w:tcPr>
          <w:p w:rsidR="00255A46" w:rsidRPr="00255A46" w:rsidRDefault="00255A46" w:rsidP="00255A46">
            <w:pPr>
              <w:pStyle w:val="Normal1"/>
              <w:widowControl w:val="0"/>
              <w:jc w:val="center"/>
              <w:rPr>
                <w:rFonts w:ascii="Cambria" w:hAnsi="Cambria"/>
                <w:b/>
              </w:rPr>
            </w:pPr>
            <w:r w:rsidRPr="00255A46">
              <w:rPr>
                <w:rFonts w:ascii="Cambria" w:hAnsi="Cambria"/>
                <w:b/>
              </w:rPr>
              <w:t>Writing technique</w:t>
            </w:r>
          </w:p>
        </w:tc>
        <w:tc>
          <w:tcPr>
            <w:tcW w:w="6489" w:type="dxa"/>
          </w:tcPr>
          <w:p w:rsidR="00255A46" w:rsidRPr="00255A46" w:rsidRDefault="00255A46" w:rsidP="00255A46">
            <w:pPr>
              <w:pStyle w:val="Normal1"/>
              <w:widowControl w:val="0"/>
              <w:jc w:val="center"/>
              <w:rPr>
                <w:rFonts w:ascii="Cambria" w:hAnsi="Cambria"/>
                <w:b/>
              </w:rPr>
            </w:pPr>
            <w:r w:rsidRPr="00255A46">
              <w:rPr>
                <w:rFonts w:ascii="Cambria" w:hAnsi="Cambria"/>
                <w:b/>
              </w:rPr>
              <w:t>Meaning, significance, effect of writing technique</w:t>
            </w:r>
          </w:p>
        </w:tc>
      </w:tr>
      <w:tr w:rsidR="00255A46" w:rsidRPr="00255A46" w:rsidTr="00255A46">
        <w:tc>
          <w:tcPr>
            <w:tcW w:w="355" w:type="dxa"/>
          </w:tcPr>
          <w:p w:rsidR="00255A46" w:rsidRPr="00255A46" w:rsidRDefault="00255A46" w:rsidP="00255A46">
            <w:pPr>
              <w:pStyle w:val="Normal1"/>
              <w:widowControl w:val="0"/>
              <w:rPr>
                <w:rFonts w:ascii="Cambria" w:hAnsi="Cambria"/>
              </w:rPr>
            </w:pPr>
            <w:r w:rsidRPr="00255A46">
              <w:rPr>
                <w:rFonts w:ascii="Cambria" w:hAnsi="Cambria"/>
              </w:rPr>
              <w:t>1</w:t>
            </w:r>
          </w:p>
        </w:tc>
        <w:tc>
          <w:tcPr>
            <w:tcW w:w="3861" w:type="dxa"/>
          </w:tcPr>
          <w:p w:rsidR="00255A46" w:rsidRDefault="00255A46" w:rsidP="00255A46">
            <w:pPr>
              <w:pStyle w:val="Normal1"/>
              <w:widowControl w:val="0"/>
              <w:rPr>
                <w:rFonts w:ascii="Cambria" w:hAnsi="Cambria"/>
              </w:rPr>
            </w:pPr>
          </w:p>
          <w:p w:rsidR="00255A46" w:rsidRDefault="00255A46" w:rsidP="00255A46">
            <w:pPr>
              <w:pStyle w:val="Normal1"/>
              <w:widowControl w:val="0"/>
              <w:rPr>
                <w:rFonts w:ascii="Cambria" w:hAnsi="Cambria"/>
              </w:rPr>
            </w:pPr>
          </w:p>
          <w:p w:rsidR="00255A46" w:rsidRPr="00255A46" w:rsidRDefault="00255A46" w:rsidP="00255A46">
            <w:pPr>
              <w:pStyle w:val="Normal1"/>
              <w:widowControl w:val="0"/>
              <w:rPr>
                <w:rFonts w:ascii="Cambria" w:hAnsi="Cambria"/>
              </w:rPr>
            </w:pPr>
          </w:p>
        </w:tc>
        <w:tc>
          <w:tcPr>
            <w:tcW w:w="6489" w:type="dxa"/>
          </w:tcPr>
          <w:p w:rsidR="00255A46" w:rsidRPr="00255A46" w:rsidRDefault="00255A46" w:rsidP="00255A46">
            <w:pPr>
              <w:pStyle w:val="Normal1"/>
              <w:widowControl w:val="0"/>
              <w:rPr>
                <w:rFonts w:ascii="Cambria" w:hAnsi="Cambria"/>
              </w:rPr>
            </w:pPr>
          </w:p>
        </w:tc>
      </w:tr>
      <w:tr w:rsidR="00255A46" w:rsidRPr="00255A46" w:rsidTr="00255A46">
        <w:tc>
          <w:tcPr>
            <w:tcW w:w="355" w:type="dxa"/>
          </w:tcPr>
          <w:p w:rsidR="00255A46" w:rsidRPr="00255A46" w:rsidRDefault="00255A46" w:rsidP="00255A46">
            <w:pPr>
              <w:pStyle w:val="Normal1"/>
              <w:widowControl w:val="0"/>
              <w:rPr>
                <w:rFonts w:ascii="Cambria" w:hAnsi="Cambria"/>
              </w:rPr>
            </w:pPr>
            <w:r w:rsidRPr="00255A46">
              <w:rPr>
                <w:rFonts w:ascii="Cambria" w:hAnsi="Cambria"/>
              </w:rPr>
              <w:t>2</w:t>
            </w:r>
          </w:p>
        </w:tc>
        <w:tc>
          <w:tcPr>
            <w:tcW w:w="3861" w:type="dxa"/>
          </w:tcPr>
          <w:p w:rsidR="00255A46" w:rsidRDefault="00255A46" w:rsidP="00255A46">
            <w:pPr>
              <w:pStyle w:val="Normal1"/>
              <w:widowControl w:val="0"/>
              <w:rPr>
                <w:rFonts w:ascii="Cambria" w:hAnsi="Cambria"/>
              </w:rPr>
            </w:pPr>
          </w:p>
          <w:p w:rsidR="00255A46" w:rsidRDefault="00255A46" w:rsidP="00255A46">
            <w:pPr>
              <w:pStyle w:val="Normal1"/>
              <w:widowControl w:val="0"/>
              <w:rPr>
                <w:rFonts w:ascii="Cambria" w:hAnsi="Cambria"/>
              </w:rPr>
            </w:pPr>
          </w:p>
          <w:p w:rsidR="00255A46" w:rsidRPr="00255A46" w:rsidRDefault="00255A46" w:rsidP="00255A46">
            <w:pPr>
              <w:pStyle w:val="Normal1"/>
              <w:widowControl w:val="0"/>
              <w:rPr>
                <w:rFonts w:ascii="Cambria" w:hAnsi="Cambria"/>
              </w:rPr>
            </w:pPr>
          </w:p>
        </w:tc>
        <w:tc>
          <w:tcPr>
            <w:tcW w:w="6489" w:type="dxa"/>
          </w:tcPr>
          <w:p w:rsidR="00255A46" w:rsidRPr="00255A46" w:rsidRDefault="00255A46" w:rsidP="00255A46">
            <w:pPr>
              <w:pStyle w:val="Normal1"/>
              <w:widowControl w:val="0"/>
              <w:rPr>
                <w:rFonts w:ascii="Cambria" w:hAnsi="Cambria"/>
              </w:rPr>
            </w:pPr>
          </w:p>
        </w:tc>
      </w:tr>
      <w:tr w:rsidR="00255A46" w:rsidRPr="00255A46" w:rsidTr="00255A46">
        <w:tc>
          <w:tcPr>
            <w:tcW w:w="355" w:type="dxa"/>
          </w:tcPr>
          <w:p w:rsidR="00255A46" w:rsidRPr="00255A46" w:rsidRDefault="00255A46" w:rsidP="00255A46">
            <w:pPr>
              <w:pStyle w:val="Normal1"/>
              <w:widowControl w:val="0"/>
              <w:rPr>
                <w:rFonts w:ascii="Cambria" w:hAnsi="Cambria"/>
              </w:rPr>
            </w:pPr>
            <w:r w:rsidRPr="00255A46">
              <w:rPr>
                <w:rFonts w:ascii="Cambria" w:hAnsi="Cambria"/>
              </w:rPr>
              <w:t>3</w:t>
            </w:r>
          </w:p>
        </w:tc>
        <w:tc>
          <w:tcPr>
            <w:tcW w:w="3861" w:type="dxa"/>
          </w:tcPr>
          <w:p w:rsidR="00255A46" w:rsidRDefault="00255A46" w:rsidP="00255A46">
            <w:pPr>
              <w:pStyle w:val="Normal1"/>
              <w:widowControl w:val="0"/>
              <w:rPr>
                <w:rFonts w:ascii="Cambria" w:hAnsi="Cambria"/>
              </w:rPr>
            </w:pPr>
          </w:p>
          <w:p w:rsidR="00255A46" w:rsidRDefault="00255A46" w:rsidP="00255A46">
            <w:pPr>
              <w:pStyle w:val="Normal1"/>
              <w:widowControl w:val="0"/>
              <w:rPr>
                <w:rFonts w:ascii="Cambria" w:hAnsi="Cambria"/>
              </w:rPr>
            </w:pPr>
          </w:p>
          <w:p w:rsidR="00255A46" w:rsidRPr="00255A46" w:rsidRDefault="00255A46" w:rsidP="00255A46">
            <w:pPr>
              <w:pStyle w:val="Normal1"/>
              <w:widowControl w:val="0"/>
              <w:rPr>
                <w:rFonts w:ascii="Cambria" w:hAnsi="Cambria"/>
              </w:rPr>
            </w:pPr>
          </w:p>
        </w:tc>
        <w:tc>
          <w:tcPr>
            <w:tcW w:w="6489" w:type="dxa"/>
          </w:tcPr>
          <w:p w:rsidR="00255A46" w:rsidRPr="00255A46" w:rsidRDefault="00255A46" w:rsidP="00255A46">
            <w:pPr>
              <w:pStyle w:val="Normal1"/>
              <w:widowControl w:val="0"/>
              <w:rPr>
                <w:rFonts w:ascii="Cambria" w:hAnsi="Cambria"/>
              </w:rPr>
            </w:pPr>
          </w:p>
        </w:tc>
      </w:tr>
      <w:tr w:rsidR="00255A46" w:rsidRPr="00255A46" w:rsidTr="00255A46">
        <w:tc>
          <w:tcPr>
            <w:tcW w:w="355" w:type="dxa"/>
          </w:tcPr>
          <w:p w:rsidR="00255A46" w:rsidRPr="00255A46" w:rsidRDefault="00255A46" w:rsidP="00255A46">
            <w:pPr>
              <w:pStyle w:val="Normal1"/>
              <w:widowControl w:val="0"/>
              <w:rPr>
                <w:rFonts w:ascii="Cambria" w:hAnsi="Cambria"/>
              </w:rPr>
            </w:pPr>
            <w:r w:rsidRPr="00255A46">
              <w:rPr>
                <w:rFonts w:ascii="Cambria" w:hAnsi="Cambria"/>
              </w:rPr>
              <w:t>4</w:t>
            </w:r>
          </w:p>
        </w:tc>
        <w:tc>
          <w:tcPr>
            <w:tcW w:w="3861" w:type="dxa"/>
          </w:tcPr>
          <w:p w:rsidR="00255A46" w:rsidRDefault="00255A46" w:rsidP="00255A46">
            <w:pPr>
              <w:pStyle w:val="Normal1"/>
              <w:widowControl w:val="0"/>
              <w:rPr>
                <w:rFonts w:ascii="Cambria" w:hAnsi="Cambria"/>
              </w:rPr>
            </w:pPr>
          </w:p>
          <w:p w:rsidR="00255A46" w:rsidRDefault="00255A46" w:rsidP="00255A46">
            <w:pPr>
              <w:pStyle w:val="Normal1"/>
              <w:widowControl w:val="0"/>
              <w:rPr>
                <w:rFonts w:ascii="Cambria" w:hAnsi="Cambria"/>
              </w:rPr>
            </w:pPr>
          </w:p>
          <w:p w:rsidR="00255A46" w:rsidRPr="00255A46" w:rsidRDefault="00255A46" w:rsidP="00255A46">
            <w:pPr>
              <w:pStyle w:val="Normal1"/>
              <w:widowControl w:val="0"/>
              <w:rPr>
                <w:rFonts w:ascii="Cambria" w:hAnsi="Cambria"/>
              </w:rPr>
            </w:pPr>
          </w:p>
        </w:tc>
        <w:tc>
          <w:tcPr>
            <w:tcW w:w="6489" w:type="dxa"/>
          </w:tcPr>
          <w:p w:rsidR="00255A46" w:rsidRPr="00255A46" w:rsidRDefault="00255A46" w:rsidP="00255A46">
            <w:pPr>
              <w:pStyle w:val="Normal1"/>
              <w:widowControl w:val="0"/>
              <w:rPr>
                <w:rFonts w:ascii="Cambria" w:hAnsi="Cambria"/>
              </w:rPr>
            </w:pPr>
          </w:p>
        </w:tc>
      </w:tr>
      <w:tr w:rsidR="00255A46" w:rsidRPr="00255A46" w:rsidTr="00255A46">
        <w:tc>
          <w:tcPr>
            <w:tcW w:w="355" w:type="dxa"/>
          </w:tcPr>
          <w:p w:rsidR="00255A46" w:rsidRPr="00255A46" w:rsidRDefault="00255A46" w:rsidP="00255A46">
            <w:pPr>
              <w:pStyle w:val="Normal1"/>
              <w:widowControl w:val="0"/>
              <w:rPr>
                <w:rFonts w:ascii="Cambria" w:hAnsi="Cambria"/>
              </w:rPr>
            </w:pPr>
            <w:r w:rsidRPr="00255A46">
              <w:rPr>
                <w:rFonts w:ascii="Cambria" w:hAnsi="Cambria"/>
              </w:rPr>
              <w:t>5</w:t>
            </w:r>
          </w:p>
        </w:tc>
        <w:tc>
          <w:tcPr>
            <w:tcW w:w="3861" w:type="dxa"/>
          </w:tcPr>
          <w:p w:rsidR="00255A46" w:rsidRDefault="00255A46" w:rsidP="00255A46">
            <w:pPr>
              <w:pStyle w:val="Normal1"/>
              <w:widowControl w:val="0"/>
              <w:rPr>
                <w:rFonts w:ascii="Cambria" w:hAnsi="Cambria"/>
              </w:rPr>
            </w:pPr>
          </w:p>
          <w:p w:rsidR="00255A46" w:rsidRDefault="00255A46" w:rsidP="00255A46">
            <w:pPr>
              <w:pStyle w:val="Normal1"/>
              <w:widowControl w:val="0"/>
              <w:rPr>
                <w:rFonts w:ascii="Cambria" w:hAnsi="Cambria"/>
              </w:rPr>
            </w:pPr>
          </w:p>
          <w:p w:rsidR="00255A46" w:rsidRPr="00255A46" w:rsidRDefault="00255A46" w:rsidP="00255A46">
            <w:pPr>
              <w:pStyle w:val="Normal1"/>
              <w:widowControl w:val="0"/>
              <w:rPr>
                <w:rFonts w:ascii="Cambria" w:hAnsi="Cambria"/>
              </w:rPr>
            </w:pPr>
          </w:p>
        </w:tc>
        <w:tc>
          <w:tcPr>
            <w:tcW w:w="6489" w:type="dxa"/>
          </w:tcPr>
          <w:p w:rsidR="00255A46" w:rsidRPr="00255A46" w:rsidRDefault="00255A46" w:rsidP="00255A46">
            <w:pPr>
              <w:pStyle w:val="Normal1"/>
              <w:widowControl w:val="0"/>
              <w:rPr>
                <w:rFonts w:ascii="Cambria" w:hAnsi="Cambria"/>
              </w:rPr>
            </w:pPr>
          </w:p>
        </w:tc>
      </w:tr>
      <w:tr w:rsidR="00255A46" w:rsidRPr="00255A46" w:rsidTr="00255A46">
        <w:tc>
          <w:tcPr>
            <w:tcW w:w="355" w:type="dxa"/>
          </w:tcPr>
          <w:p w:rsidR="00255A46" w:rsidRPr="00255A46" w:rsidRDefault="00255A46" w:rsidP="00255A46">
            <w:pPr>
              <w:pStyle w:val="Normal1"/>
              <w:widowControl w:val="0"/>
              <w:rPr>
                <w:rFonts w:ascii="Cambria" w:hAnsi="Cambria"/>
              </w:rPr>
            </w:pPr>
            <w:r>
              <w:rPr>
                <w:rFonts w:ascii="Cambria" w:hAnsi="Cambria"/>
              </w:rPr>
              <w:t>6</w:t>
            </w:r>
          </w:p>
        </w:tc>
        <w:tc>
          <w:tcPr>
            <w:tcW w:w="3861" w:type="dxa"/>
          </w:tcPr>
          <w:p w:rsidR="00255A46" w:rsidRDefault="00255A46" w:rsidP="00255A46">
            <w:pPr>
              <w:pStyle w:val="Normal1"/>
              <w:widowControl w:val="0"/>
              <w:rPr>
                <w:rFonts w:ascii="Cambria" w:hAnsi="Cambria"/>
              </w:rPr>
            </w:pPr>
          </w:p>
          <w:p w:rsidR="00255A46" w:rsidRDefault="00255A46" w:rsidP="00255A46">
            <w:pPr>
              <w:pStyle w:val="Normal1"/>
              <w:widowControl w:val="0"/>
              <w:rPr>
                <w:rFonts w:ascii="Cambria" w:hAnsi="Cambria"/>
              </w:rPr>
            </w:pPr>
          </w:p>
          <w:p w:rsidR="00255A46" w:rsidRPr="00255A46" w:rsidRDefault="00255A46" w:rsidP="00255A46">
            <w:pPr>
              <w:pStyle w:val="Normal1"/>
              <w:widowControl w:val="0"/>
              <w:rPr>
                <w:rFonts w:ascii="Cambria" w:hAnsi="Cambria"/>
              </w:rPr>
            </w:pPr>
          </w:p>
        </w:tc>
        <w:tc>
          <w:tcPr>
            <w:tcW w:w="6489" w:type="dxa"/>
          </w:tcPr>
          <w:p w:rsidR="00255A46" w:rsidRPr="00255A46" w:rsidRDefault="00255A46" w:rsidP="00255A46">
            <w:pPr>
              <w:pStyle w:val="Normal1"/>
              <w:widowControl w:val="0"/>
              <w:rPr>
                <w:rFonts w:ascii="Cambria" w:hAnsi="Cambria"/>
              </w:rPr>
            </w:pPr>
          </w:p>
        </w:tc>
      </w:tr>
    </w:tbl>
    <w:p w:rsidR="00255A46" w:rsidRPr="00255A46" w:rsidRDefault="00255A46" w:rsidP="00255A46">
      <w:pPr>
        <w:pStyle w:val="Normal1"/>
        <w:widowControl w:val="0"/>
        <w:rPr>
          <w:rFonts w:ascii="Cambria" w:hAnsi="Cambria"/>
        </w:rPr>
      </w:pPr>
    </w:p>
    <w:p w:rsidR="00255A46" w:rsidRPr="00255A46" w:rsidRDefault="00255A46" w:rsidP="00255A46">
      <w:pPr>
        <w:pStyle w:val="Normal1"/>
        <w:widowControl w:val="0"/>
        <w:rPr>
          <w:rFonts w:ascii="Cambria" w:hAnsi="Cambria"/>
        </w:rPr>
      </w:pPr>
      <w:r w:rsidRPr="00255A46">
        <w:rPr>
          <w:rFonts w:ascii="Cambria" w:hAnsi="Cambria"/>
        </w:rPr>
        <w:t xml:space="preserve">Which </w:t>
      </w:r>
      <w:r w:rsidR="00020B86">
        <w:rPr>
          <w:rFonts w:ascii="Cambria" w:hAnsi="Cambria"/>
        </w:rPr>
        <w:t xml:space="preserve">reading </w:t>
      </w:r>
      <w:r w:rsidRPr="00255A46">
        <w:rPr>
          <w:rFonts w:ascii="Cambria" w:hAnsi="Cambria"/>
        </w:rPr>
        <w:t xml:space="preserve">learning target did you practice </w:t>
      </w:r>
      <w:r w:rsidR="001D6A6E">
        <w:rPr>
          <w:rFonts w:ascii="Cambria" w:hAnsi="Cambria"/>
        </w:rPr>
        <w:t>by completing this chart</w:t>
      </w:r>
      <w:r w:rsidRPr="00255A46">
        <w:rPr>
          <w:rFonts w:ascii="Cambria" w:hAnsi="Cambria"/>
        </w:rPr>
        <w:t>?</w:t>
      </w:r>
      <w:r>
        <w:rPr>
          <w:rFonts w:ascii="Cambria" w:hAnsi="Cambria"/>
        </w:rPr>
        <w:t xml:space="preserve"> Rationalize your response. </w:t>
      </w:r>
    </w:p>
    <w:p w:rsidR="00255A46" w:rsidRPr="00255A46" w:rsidRDefault="00255A46" w:rsidP="00255A46">
      <w:pPr>
        <w:pStyle w:val="Normal1"/>
        <w:widowControl w:val="0"/>
        <w:rPr>
          <w:rFonts w:ascii="Cambria" w:hAnsi="Cambria"/>
        </w:rPr>
      </w:pPr>
    </w:p>
    <w:p w:rsidR="00AF3A79" w:rsidRDefault="00AF3A79">
      <w:pPr>
        <w:rPr>
          <w:rFonts w:ascii="Cambria" w:hAnsi="Cambria"/>
        </w:rPr>
      </w:pPr>
    </w:p>
    <w:p w:rsidR="00255A46" w:rsidRDefault="00255A46">
      <w:pPr>
        <w:rPr>
          <w:rFonts w:ascii="Cambria" w:hAnsi="Cambria"/>
        </w:rPr>
      </w:pPr>
      <w:r>
        <w:rPr>
          <w:rFonts w:ascii="Cambria" w:hAnsi="Cambria"/>
        </w:rPr>
        <w:t xml:space="preserve">The author’s superficial, “comprehension” purpose is that </w:t>
      </w:r>
      <w:r w:rsidR="00F15EB9">
        <w:rPr>
          <w:rFonts w:ascii="Cambria" w:hAnsi="Cambria"/>
        </w:rPr>
        <w:t xml:space="preserve">too many kids are being non-conformists. However, what’s really going on? </w:t>
      </w:r>
      <w:r>
        <w:rPr>
          <w:rFonts w:ascii="Cambria" w:hAnsi="Cambria"/>
        </w:rPr>
        <w:t>What is the author’s</w:t>
      </w:r>
      <w:r w:rsidR="00F15EB9">
        <w:rPr>
          <w:rFonts w:ascii="Cambria" w:hAnsi="Cambria"/>
        </w:rPr>
        <w:t xml:space="preserve"> actual purpose? Explain the author’s overall message/moral/lesson.</w:t>
      </w:r>
    </w:p>
    <w:p w:rsidR="001D6A6E" w:rsidRDefault="001D6A6E">
      <w:pPr>
        <w:rPr>
          <w:rFonts w:ascii="Cambria" w:hAnsi="Cambria"/>
        </w:rPr>
      </w:pPr>
    </w:p>
    <w:p w:rsidR="001D6A6E" w:rsidRDefault="001D6A6E">
      <w:pPr>
        <w:rPr>
          <w:rFonts w:ascii="Cambria" w:hAnsi="Cambria"/>
        </w:rPr>
      </w:pPr>
    </w:p>
    <w:p w:rsidR="001D6A6E" w:rsidRDefault="001D6A6E">
      <w:pPr>
        <w:rPr>
          <w:rFonts w:ascii="Cambria" w:hAnsi="Cambria"/>
        </w:rPr>
      </w:pPr>
    </w:p>
    <w:p w:rsidR="001D6A6E" w:rsidRDefault="001D6A6E" w:rsidP="001D6A6E">
      <w:pPr>
        <w:pStyle w:val="Normal1"/>
        <w:widowControl w:val="0"/>
        <w:rPr>
          <w:rFonts w:ascii="Cambria" w:hAnsi="Cambria"/>
        </w:rPr>
      </w:pPr>
    </w:p>
    <w:p w:rsidR="001D6A6E" w:rsidRDefault="001D6A6E" w:rsidP="001D6A6E">
      <w:pPr>
        <w:pStyle w:val="Normal1"/>
        <w:widowControl w:val="0"/>
        <w:rPr>
          <w:rFonts w:ascii="Cambria" w:hAnsi="Cambria"/>
        </w:rPr>
      </w:pPr>
    </w:p>
    <w:p w:rsidR="001D6A6E" w:rsidRDefault="001D6A6E" w:rsidP="001D6A6E">
      <w:pPr>
        <w:pStyle w:val="Normal1"/>
        <w:widowControl w:val="0"/>
        <w:rPr>
          <w:rFonts w:ascii="Cambria" w:hAnsi="Cambria"/>
        </w:rPr>
      </w:pPr>
    </w:p>
    <w:p w:rsidR="001D6A6E" w:rsidRDefault="001D6A6E" w:rsidP="001D6A6E">
      <w:pPr>
        <w:pStyle w:val="Normal1"/>
        <w:widowControl w:val="0"/>
        <w:rPr>
          <w:rFonts w:ascii="Cambria" w:hAnsi="Cambria"/>
        </w:rPr>
      </w:pPr>
    </w:p>
    <w:p w:rsidR="001D6A6E" w:rsidRDefault="001D6A6E" w:rsidP="001D6A6E">
      <w:pPr>
        <w:pStyle w:val="Normal1"/>
        <w:widowControl w:val="0"/>
        <w:rPr>
          <w:rFonts w:ascii="Cambria" w:hAnsi="Cambria"/>
        </w:rPr>
      </w:pPr>
    </w:p>
    <w:p w:rsidR="001D6A6E" w:rsidRDefault="001D6A6E" w:rsidP="001D6A6E">
      <w:pPr>
        <w:pStyle w:val="Normal1"/>
        <w:widowControl w:val="0"/>
        <w:rPr>
          <w:rFonts w:ascii="Cambria" w:hAnsi="Cambria"/>
        </w:rPr>
      </w:pPr>
      <w:r w:rsidRPr="00255A46">
        <w:rPr>
          <w:rFonts w:ascii="Cambria" w:hAnsi="Cambria"/>
        </w:rPr>
        <w:t xml:space="preserve">Which </w:t>
      </w:r>
      <w:r w:rsidR="00020B86">
        <w:rPr>
          <w:rFonts w:ascii="Cambria" w:hAnsi="Cambria"/>
        </w:rPr>
        <w:t xml:space="preserve">reading </w:t>
      </w:r>
      <w:r w:rsidRPr="00255A46">
        <w:rPr>
          <w:rFonts w:ascii="Cambria" w:hAnsi="Cambria"/>
        </w:rPr>
        <w:t xml:space="preserve">learning target did you practice </w:t>
      </w:r>
      <w:r>
        <w:rPr>
          <w:rFonts w:ascii="Cambria" w:hAnsi="Cambria"/>
        </w:rPr>
        <w:t>when writing this justification</w:t>
      </w:r>
      <w:r w:rsidRPr="00255A46">
        <w:rPr>
          <w:rFonts w:ascii="Cambria" w:hAnsi="Cambria"/>
        </w:rPr>
        <w:t>?</w:t>
      </w:r>
      <w:r>
        <w:rPr>
          <w:rFonts w:ascii="Cambria" w:hAnsi="Cambria"/>
        </w:rPr>
        <w:t xml:space="preserve"> Rationalize your response. </w:t>
      </w:r>
    </w:p>
    <w:p w:rsidR="001D6A6E" w:rsidRDefault="001D6A6E" w:rsidP="001D6A6E">
      <w:pPr>
        <w:pStyle w:val="Normal1"/>
        <w:widowControl w:val="0"/>
        <w:rPr>
          <w:rFonts w:ascii="Cambria" w:hAnsi="Cambria"/>
        </w:rPr>
      </w:pPr>
    </w:p>
    <w:p w:rsidR="001D6A6E" w:rsidRDefault="001D6A6E" w:rsidP="001D6A6E">
      <w:pPr>
        <w:pStyle w:val="Normal1"/>
        <w:widowControl w:val="0"/>
        <w:rPr>
          <w:rFonts w:ascii="Cambria" w:hAnsi="Cambria"/>
        </w:rPr>
      </w:pPr>
    </w:p>
    <w:p w:rsidR="001D6A6E" w:rsidRPr="00255A46" w:rsidRDefault="00684C97" w:rsidP="00930133">
      <w:pPr>
        <w:rPr>
          <w:rFonts w:ascii="Cambria" w:hAnsi="Cambria"/>
        </w:rPr>
      </w:pPr>
      <w:r>
        <w:rPr>
          <w:rFonts w:ascii="Cambria" w:hAnsi="Cambria"/>
        </w:rPr>
        <w:lastRenderedPageBreak/>
        <w:t>After comprehending the text, analyzing author’s craft</w:t>
      </w:r>
      <w:r w:rsidR="00930133">
        <w:rPr>
          <w:rFonts w:ascii="Cambria" w:hAnsi="Cambria"/>
        </w:rPr>
        <w:t>,</w:t>
      </w:r>
      <w:r>
        <w:rPr>
          <w:rFonts w:ascii="Cambria" w:hAnsi="Cambria"/>
        </w:rPr>
        <w:t xml:space="preserve"> and thinking about the theme of the text, write a response where you </w:t>
      </w:r>
      <w:r w:rsidRPr="00080F71">
        <w:rPr>
          <w:rFonts w:ascii="Cambria" w:hAnsi="Cambria"/>
          <w:b/>
        </w:rPr>
        <w:t xml:space="preserve">explain how </w:t>
      </w:r>
      <w:r>
        <w:rPr>
          <w:rFonts w:ascii="Cambria" w:hAnsi="Cambria"/>
          <w:b/>
        </w:rPr>
        <w:t xml:space="preserve">the author </w:t>
      </w:r>
      <w:r w:rsidRPr="00080F71">
        <w:rPr>
          <w:rFonts w:ascii="Cambria" w:hAnsi="Cambria"/>
          <w:b/>
        </w:rPr>
        <w:t>builds an argument</w:t>
      </w:r>
      <w:r w:rsidRPr="009063B9">
        <w:rPr>
          <w:rFonts w:ascii="Cambria" w:hAnsi="Cambria"/>
        </w:rPr>
        <w:t xml:space="preserve">. First, </w:t>
      </w:r>
      <w:r>
        <w:rPr>
          <w:rFonts w:ascii="Cambria" w:hAnsi="Cambria"/>
        </w:rPr>
        <w:t>review what you said the theme is</w:t>
      </w:r>
      <w:r w:rsidRPr="009063B9">
        <w:rPr>
          <w:rFonts w:ascii="Cambria" w:hAnsi="Cambria"/>
        </w:rPr>
        <w:t xml:space="preserve">. Then, </w:t>
      </w:r>
      <w:r w:rsidR="00930133">
        <w:rPr>
          <w:rFonts w:ascii="Cambria" w:hAnsi="Cambria"/>
        </w:rPr>
        <w:t>review the chart of writing techniques you found that the author used</w:t>
      </w:r>
      <w:r w:rsidRPr="009063B9">
        <w:rPr>
          <w:rFonts w:ascii="Cambria" w:hAnsi="Cambria"/>
        </w:rPr>
        <w:t xml:space="preserve"> to strengthen the logic and persuasiveness of his argument. </w:t>
      </w:r>
      <w:r w:rsidR="00930133">
        <w:rPr>
          <w:rFonts w:ascii="Cambria" w:hAnsi="Cambria"/>
        </w:rPr>
        <w:t xml:space="preserve">Your response </w:t>
      </w:r>
      <w:r w:rsidRPr="009063B9">
        <w:rPr>
          <w:rFonts w:ascii="Cambria" w:hAnsi="Cambria"/>
        </w:rPr>
        <w:t xml:space="preserve">should NOT persuade your reader, but rather </w:t>
      </w:r>
      <w:r w:rsidRPr="00845F0E">
        <w:rPr>
          <w:rFonts w:ascii="Cambria" w:hAnsi="Cambria"/>
          <w:b/>
        </w:rPr>
        <w:t xml:space="preserve">explain HOW </w:t>
      </w:r>
      <w:r w:rsidR="00930133">
        <w:rPr>
          <w:rFonts w:ascii="Cambria" w:hAnsi="Cambria"/>
          <w:b/>
        </w:rPr>
        <w:t xml:space="preserve">the author </w:t>
      </w:r>
      <w:r w:rsidRPr="00845F0E">
        <w:rPr>
          <w:rFonts w:ascii="Cambria" w:hAnsi="Cambria"/>
          <w:b/>
        </w:rPr>
        <w:t>built an argument to persuade his audience.</w:t>
      </w:r>
      <w:r w:rsidRPr="009063B9">
        <w:rPr>
          <w:rFonts w:ascii="Cambria" w:hAnsi="Cambria"/>
        </w:rPr>
        <w:t xml:space="preserve"> </w:t>
      </w:r>
    </w:p>
    <w:p w:rsidR="00930133" w:rsidRDefault="00930133" w:rsidP="00930133">
      <w:pPr>
        <w:spacing w:after="144"/>
        <w:jc w:val="center"/>
        <w:rPr>
          <w:rFonts w:ascii="Cambria" w:hAnsi="Cambria"/>
          <w:b/>
          <w:sz w:val="32"/>
          <w:u w:val="single"/>
        </w:rPr>
      </w:pPr>
    </w:p>
    <w:p w:rsidR="00930133" w:rsidRDefault="00930133" w:rsidP="00930133">
      <w:pPr>
        <w:spacing w:after="144"/>
        <w:jc w:val="center"/>
        <w:rPr>
          <w:rFonts w:ascii="Cambria" w:hAnsi="Cambria"/>
          <w:b/>
          <w:sz w:val="32"/>
          <w:u w:val="single"/>
        </w:rPr>
      </w:pPr>
    </w:p>
    <w:p w:rsidR="00930133" w:rsidRDefault="00930133" w:rsidP="00930133">
      <w:pPr>
        <w:spacing w:after="144"/>
        <w:jc w:val="center"/>
        <w:rPr>
          <w:rFonts w:ascii="Cambria" w:hAnsi="Cambria"/>
          <w:b/>
          <w:sz w:val="32"/>
          <w:u w:val="single"/>
        </w:rPr>
      </w:pPr>
    </w:p>
    <w:p w:rsidR="00930133" w:rsidRDefault="00930133" w:rsidP="00930133">
      <w:pPr>
        <w:spacing w:after="144"/>
        <w:jc w:val="center"/>
        <w:rPr>
          <w:rFonts w:ascii="Cambria" w:hAnsi="Cambria"/>
          <w:b/>
          <w:sz w:val="32"/>
          <w:u w:val="single"/>
        </w:rPr>
      </w:pPr>
    </w:p>
    <w:p w:rsidR="00930133" w:rsidRDefault="00930133" w:rsidP="00930133">
      <w:pPr>
        <w:spacing w:after="144"/>
        <w:jc w:val="center"/>
        <w:rPr>
          <w:rFonts w:ascii="Cambria" w:hAnsi="Cambria"/>
          <w:b/>
          <w:sz w:val="32"/>
          <w:u w:val="single"/>
        </w:rPr>
      </w:pPr>
    </w:p>
    <w:p w:rsidR="00930133" w:rsidRDefault="00930133" w:rsidP="00930133">
      <w:pPr>
        <w:spacing w:after="144"/>
        <w:jc w:val="center"/>
        <w:rPr>
          <w:rFonts w:ascii="Cambria" w:hAnsi="Cambria"/>
          <w:b/>
          <w:sz w:val="32"/>
          <w:u w:val="single"/>
        </w:rPr>
      </w:pPr>
    </w:p>
    <w:p w:rsidR="00930133" w:rsidRDefault="00930133" w:rsidP="00930133">
      <w:pPr>
        <w:spacing w:after="144"/>
        <w:jc w:val="center"/>
        <w:rPr>
          <w:rFonts w:ascii="Cambria" w:hAnsi="Cambria"/>
          <w:b/>
          <w:sz w:val="32"/>
          <w:u w:val="single"/>
        </w:rPr>
      </w:pPr>
    </w:p>
    <w:p w:rsidR="00930133" w:rsidRDefault="00930133" w:rsidP="00930133">
      <w:pPr>
        <w:spacing w:after="144"/>
        <w:jc w:val="center"/>
        <w:rPr>
          <w:rFonts w:ascii="Cambria" w:hAnsi="Cambria"/>
          <w:b/>
          <w:sz w:val="32"/>
          <w:u w:val="single"/>
        </w:rPr>
      </w:pPr>
    </w:p>
    <w:p w:rsidR="00930133" w:rsidRDefault="00930133" w:rsidP="00930133">
      <w:pPr>
        <w:spacing w:after="144"/>
        <w:jc w:val="center"/>
        <w:rPr>
          <w:rFonts w:ascii="Cambria" w:hAnsi="Cambria"/>
          <w:b/>
          <w:sz w:val="32"/>
          <w:u w:val="single"/>
        </w:rPr>
      </w:pPr>
    </w:p>
    <w:p w:rsidR="00930133" w:rsidRDefault="00930133" w:rsidP="00930133">
      <w:pPr>
        <w:spacing w:after="144"/>
        <w:jc w:val="center"/>
        <w:rPr>
          <w:rFonts w:ascii="Cambria" w:hAnsi="Cambria"/>
          <w:b/>
          <w:sz w:val="32"/>
          <w:u w:val="single"/>
        </w:rPr>
      </w:pPr>
    </w:p>
    <w:p w:rsidR="00930133" w:rsidRDefault="00930133" w:rsidP="00930133">
      <w:pPr>
        <w:spacing w:after="144"/>
        <w:jc w:val="center"/>
        <w:rPr>
          <w:rFonts w:ascii="Cambria" w:hAnsi="Cambria"/>
          <w:b/>
          <w:sz w:val="32"/>
          <w:u w:val="single"/>
        </w:rPr>
      </w:pPr>
    </w:p>
    <w:p w:rsidR="00930133" w:rsidRDefault="00930133" w:rsidP="00930133">
      <w:pPr>
        <w:spacing w:after="144"/>
        <w:jc w:val="center"/>
        <w:rPr>
          <w:rFonts w:ascii="Cambria" w:hAnsi="Cambria"/>
          <w:b/>
          <w:sz w:val="32"/>
          <w:u w:val="single"/>
        </w:rPr>
      </w:pPr>
    </w:p>
    <w:p w:rsidR="00020B86" w:rsidRDefault="00020B86" w:rsidP="00930133">
      <w:pPr>
        <w:spacing w:after="144"/>
        <w:jc w:val="center"/>
        <w:rPr>
          <w:rFonts w:ascii="Cambria" w:hAnsi="Cambria"/>
          <w:b/>
          <w:sz w:val="32"/>
          <w:u w:val="single"/>
        </w:rPr>
      </w:pPr>
    </w:p>
    <w:p w:rsidR="00020B86" w:rsidRDefault="00020B86" w:rsidP="00930133">
      <w:pPr>
        <w:spacing w:after="144"/>
        <w:jc w:val="center"/>
        <w:rPr>
          <w:rFonts w:ascii="Cambria" w:hAnsi="Cambria"/>
          <w:b/>
          <w:sz w:val="32"/>
          <w:u w:val="single"/>
        </w:rPr>
      </w:pPr>
    </w:p>
    <w:p w:rsidR="00020B86" w:rsidRPr="00435898" w:rsidRDefault="00020B86" w:rsidP="00930133">
      <w:pPr>
        <w:spacing w:after="144"/>
        <w:jc w:val="center"/>
        <w:rPr>
          <w:rFonts w:ascii="Cambria" w:hAnsi="Cambria"/>
          <w:b/>
          <w:sz w:val="32"/>
          <w:u w:val="single"/>
        </w:rPr>
      </w:pPr>
    </w:p>
    <w:tbl>
      <w:tblPr>
        <w:tblStyle w:val="TableGrid"/>
        <w:tblW w:w="11160" w:type="dxa"/>
        <w:tblInd w:w="-5" w:type="dxa"/>
        <w:tblLook w:val="04A0" w:firstRow="1" w:lastRow="0" w:firstColumn="1" w:lastColumn="0" w:noHBand="0" w:noVBand="1"/>
      </w:tblPr>
      <w:tblGrid>
        <w:gridCol w:w="3600"/>
        <w:gridCol w:w="3870"/>
        <w:gridCol w:w="3690"/>
      </w:tblGrid>
      <w:tr w:rsidR="00930133" w:rsidRPr="00930133" w:rsidTr="00930133">
        <w:trPr>
          <w:trHeight w:val="278"/>
        </w:trPr>
        <w:tc>
          <w:tcPr>
            <w:tcW w:w="3600" w:type="dxa"/>
            <w:vAlign w:val="center"/>
          </w:tcPr>
          <w:p w:rsidR="00930133" w:rsidRPr="00930133" w:rsidRDefault="00930133" w:rsidP="00157D0A">
            <w:pPr>
              <w:spacing w:after="144"/>
              <w:jc w:val="center"/>
              <w:rPr>
                <w:rFonts w:ascii="Cambria" w:hAnsi="Cambria"/>
                <w:b/>
                <w:sz w:val="24"/>
              </w:rPr>
            </w:pPr>
            <w:r w:rsidRPr="00930133">
              <w:rPr>
                <w:rFonts w:ascii="Cambria" w:hAnsi="Cambria"/>
                <w:b/>
                <w:sz w:val="24"/>
              </w:rPr>
              <w:t>Concerns</w:t>
            </w:r>
          </w:p>
        </w:tc>
        <w:tc>
          <w:tcPr>
            <w:tcW w:w="3870" w:type="dxa"/>
            <w:vAlign w:val="center"/>
          </w:tcPr>
          <w:p w:rsidR="00930133" w:rsidRPr="00930133" w:rsidRDefault="00930133" w:rsidP="00157D0A">
            <w:pPr>
              <w:spacing w:after="144"/>
              <w:jc w:val="center"/>
              <w:rPr>
                <w:rFonts w:ascii="Cambria" w:hAnsi="Cambria"/>
                <w:b/>
                <w:sz w:val="24"/>
              </w:rPr>
            </w:pPr>
            <w:r w:rsidRPr="00930133">
              <w:rPr>
                <w:rFonts w:ascii="Cambria" w:hAnsi="Cambria"/>
                <w:b/>
                <w:sz w:val="24"/>
              </w:rPr>
              <w:t>Standard</w:t>
            </w:r>
          </w:p>
        </w:tc>
        <w:tc>
          <w:tcPr>
            <w:tcW w:w="3690" w:type="dxa"/>
            <w:vAlign w:val="center"/>
          </w:tcPr>
          <w:p w:rsidR="00930133" w:rsidRPr="00930133" w:rsidRDefault="00930133" w:rsidP="00157D0A">
            <w:pPr>
              <w:spacing w:after="144"/>
              <w:jc w:val="center"/>
              <w:rPr>
                <w:rFonts w:ascii="Cambria" w:hAnsi="Cambria"/>
                <w:b/>
                <w:sz w:val="24"/>
              </w:rPr>
            </w:pPr>
            <w:r w:rsidRPr="00930133">
              <w:rPr>
                <w:rFonts w:ascii="Cambria" w:hAnsi="Cambria"/>
                <w:b/>
                <w:sz w:val="24"/>
              </w:rPr>
              <w:t>Points of Pride</w:t>
            </w:r>
          </w:p>
        </w:tc>
      </w:tr>
      <w:tr w:rsidR="00930133" w:rsidRPr="00930133" w:rsidTr="00930133">
        <w:tc>
          <w:tcPr>
            <w:tcW w:w="3600" w:type="dxa"/>
          </w:tcPr>
          <w:p w:rsidR="00930133" w:rsidRPr="00930133" w:rsidRDefault="00930133" w:rsidP="00157D0A">
            <w:pPr>
              <w:spacing w:after="144"/>
              <w:rPr>
                <w:rFonts w:ascii="Cambria" w:hAnsi="Cambria"/>
                <w:sz w:val="18"/>
              </w:rPr>
            </w:pPr>
          </w:p>
        </w:tc>
        <w:tc>
          <w:tcPr>
            <w:tcW w:w="3870" w:type="dxa"/>
          </w:tcPr>
          <w:p w:rsidR="00930133" w:rsidRPr="00020B86" w:rsidRDefault="00930133" w:rsidP="00157D0A">
            <w:pPr>
              <w:autoSpaceDE w:val="0"/>
              <w:autoSpaceDN w:val="0"/>
              <w:adjustRightInd w:val="0"/>
              <w:rPr>
                <w:rFonts w:ascii="Cambria" w:eastAsia="Times New Roman" w:hAnsi="Cambria"/>
                <w:sz w:val="18"/>
                <w:szCs w:val="28"/>
              </w:rPr>
            </w:pPr>
            <w:r w:rsidRPr="00020B86">
              <w:rPr>
                <w:rFonts w:ascii="Cambria" w:eastAsia="Times New Roman" w:hAnsi="Cambria"/>
                <w:b/>
                <w:sz w:val="18"/>
                <w:szCs w:val="28"/>
                <w:u w:val="single"/>
              </w:rPr>
              <w:t>Purpose</w:t>
            </w:r>
            <w:r w:rsidRPr="00020B86">
              <w:rPr>
                <w:rFonts w:ascii="Cambria" w:eastAsia="Times New Roman" w:hAnsi="Cambria"/>
                <w:sz w:val="18"/>
                <w:szCs w:val="28"/>
              </w:rPr>
              <w:t xml:space="preserve"> </w:t>
            </w:r>
          </w:p>
          <w:p w:rsidR="00930133" w:rsidRPr="00020B86" w:rsidRDefault="00930133" w:rsidP="00930133">
            <w:pPr>
              <w:pStyle w:val="ListParagraph"/>
              <w:numPr>
                <w:ilvl w:val="0"/>
                <w:numId w:val="1"/>
              </w:numPr>
              <w:autoSpaceDE w:val="0"/>
              <w:autoSpaceDN w:val="0"/>
              <w:adjustRightInd w:val="0"/>
              <w:spacing w:afterLines="0" w:after="0"/>
              <w:ind w:left="342"/>
              <w:rPr>
                <w:rFonts w:ascii="Cambria" w:hAnsi="Cambria"/>
                <w:bCs/>
                <w:sz w:val="18"/>
                <w:szCs w:val="28"/>
              </w:rPr>
            </w:pPr>
            <w:r w:rsidRPr="00020B86">
              <w:rPr>
                <w:rFonts w:ascii="Cambria" w:eastAsia="Times New Roman" w:hAnsi="Cambria"/>
                <w:sz w:val="18"/>
                <w:szCs w:val="28"/>
              </w:rPr>
              <w:t>Clearly answer question</w:t>
            </w:r>
          </w:p>
          <w:p w:rsidR="00930133" w:rsidRPr="00020B86" w:rsidRDefault="00930133" w:rsidP="00930133">
            <w:pPr>
              <w:pStyle w:val="ListParagraph"/>
              <w:numPr>
                <w:ilvl w:val="0"/>
                <w:numId w:val="1"/>
              </w:numPr>
              <w:autoSpaceDE w:val="0"/>
              <w:autoSpaceDN w:val="0"/>
              <w:adjustRightInd w:val="0"/>
              <w:spacing w:afterLines="0" w:after="0"/>
              <w:ind w:left="342"/>
              <w:rPr>
                <w:rFonts w:ascii="Cambria" w:hAnsi="Cambria"/>
                <w:bCs/>
                <w:sz w:val="18"/>
                <w:szCs w:val="28"/>
              </w:rPr>
            </w:pPr>
            <w:r w:rsidRPr="00020B86">
              <w:rPr>
                <w:rFonts w:ascii="Cambria" w:eastAsia="Times New Roman" w:hAnsi="Cambria"/>
                <w:sz w:val="18"/>
                <w:szCs w:val="28"/>
              </w:rPr>
              <w:t>Analysis: how does evidence prove claim</w:t>
            </w:r>
          </w:p>
          <w:p w:rsidR="00930133" w:rsidRPr="00020B86" w:rsidRDefault="00D66B26" w:rsidP="00930133">
            <w:pPr>
              <w:pStyle w:val="ListParagraph"/>
              <w:numPr>
                <w:ilvl w:val="0"/>
                <w:numId w:val="1"/>
              </w:numPr>
              <w:autoSpaceDE w:val="0"/>
              <w:autoSpaceDN w:val="0"/>
              <w:adjustRightInd w:val="0"/>
              <w:spacing w:afterLines="0" w:after="0"/>
              <w:ind w:left="342"/>
              <w:rPr>
                <w:rFonts w:ascii="Cambria" w:hAnsi="Cambria"/>
                <w:bCs/>
                <w:sz w:val="18"/>
                <w:szCs w:val="28"/>
              </w:rPr>
            </w:pPr>
            <w:r>
              <w:rPr>
                <w:rFonts w:ascii="Cambria" w:eastAsia="Times New Roman" w:hAnsi="Cambria"/>
                <w:sz w:val="18"/>
                <w:szCs w:val="28"/>
              </w:rPr>
              <w:t>TS: “Claim is true because literary device”</w:t>
            </w:r>
            <w:bookmarkStart w:id="2" w:name="_GoBack"/>
            <w:bookmarkEnd w:id="2"/>
            <w:r w:rsidR="00930133" w:rsidRPr="00020B86">
              <w:rPr>
                <w:rFonts w:ascii="Cambria" w:eastAsia="Times New Roman" w:hAnsi="Cambria"/>
                <w:sz w:val="18"/>
                <w:szCs w:val="28"/>
              </w:rPr>
              <w:t xml:space="preserve"> </w:t>
            </w:r>
          </w:p>
        </w:tc>
        <w:tc>
          <w:tcPr>
            <w:tcW w:w="3690" w:type="dxa"/>
          </w:tcPr>
          <w:p w:rsidR="00930133" w:rsidRPr="00930133" w:rsidRDefault="00930133" w:rsidP="00157D0A">
            <w:pPr>
              <w:spacing w:after="144"/>
              <w:rPr>
                <w:rFonts w:ascii="Cambria" w:hAnsi="Cambria"/>
                <w:sz w:val="18"/>
              </w:rPr>
            </w:pPr>
          </w:p>
        </w:tc>
      </w:tr>
      <w:tr w:rsidR="00930133" w:rsidRPr="00930133" w:rsidTr="00930133">
        <w:tc>
          <w:tcPr>
            <w:tcW w:w="3600" w:type="dxa"/>
          </w:tcPr>
          <w:p w:rsidR="00930133" w:rsidRPr="00930133" w:rsidRDefault="00930133" w:rsidP="00157D0A">
            <w:pPr>
              <w:spacing w:after="144"/>
              <w:rPr>
                <w:rFonts w:ascii="Cambria" w:hAnsi="Cambria"/>
                <w:sz w:val="18"/>
              </w:rPr>
            </w:pPr>
          </w:p>
        </w:tc>
        <w:tc>
          <w:tcPr>
            <w:tcW w:w="3870" w:type="dxa"/>
          </w:tcPr>
          <w:p w:rsidR="00930133" w:rsidRPr="00020B86" w:rsidRDefault="00930133" w:rsidP="00157D0A">
            <w:pPr>
              <w:rPr>
                <w:rFonts w:ascii="Cambria" w:eastAsia="Times New Roman" w:hAnsi="Cambria"/>
                <w:sz w:val="18"/>
                <w:szCs w:val="28"/>
              </w:rPr>
            </w:pPr>
            <w:r w:rsidRPr="00020B86">
              <w:rPr>
                <w:rFonts w:ascii="Cambria" w:eastAsia="Times New Roman" w:hAnsi="Cambria"/>
                <w:b/>
                <w:sz w:val="18"/>
                <w:szCs w:val="28"/>
                <w:u w:val="single"/>
              </w:rPr>
              <w:t>Support</w:t>
            </w:r>
            <w:r w:rsidRPr="00020B86">
              <w:rPr>
                <w:rFonts w:ascii="Cambria" w:eastAsia="Times New Roman" w:hAnsi="Cambria"/>
                <w:sz w:val="18"/>
                <w:szCs w:val="28"/>
              </w:rPr>
              <w:t xml:space="preserve"> </w:t>
            </w:r>
          </w:p>
          <w:p w:rsidR="00930133" w:rsidRPr="00020B86" w:rsidRDefault="00930133" w:rsidP="00930133">
            <w:pPr>
              <w:pStyle w:val="ListParagraph"/>
              <w:numPr>
                <w:ilvl w:val="0"/>
                <w:numId w:val="3"/>
              </w:numPr>
              <w:spacing w:afterLines="0" w:after="0"/>
              <w:ind w:left="252"/>
              <w:rPr>
                <w:rFonts w:ascii="Cambria" w:eastAsia="Times New Roman" w:hAnsi="Cambria"/>
                <w:b/>
                <w:sz w:val="18"/>
                <w:szCs w:val="28"/>
              </w:rPr>
            </w:pPr>
            <w:r w:rsidRPr="00020B86">
              <w:rPr>
                <w:rFonts w:ascii="Cambria" w:eastAsia="Times New Roman" w:hAnsi="Cambria"/>
                <w:sz w:val="18"/>
                <w:szCs w:val="28"/>
              </w:rPr>
              <w:t>Abundant evidence</w:t>
            </w:r>
          </w:p>
          <w:p w:rsidR="00930133" w:rsidRPr="00020B86" w:rsidRDefault="00930133" w:rsidP="00930133">
            <w:pPr>
              <w:pStyle w:val="ListParagraph"/>
              <w:numPr>
                <w:ilvl w:val="0"/>
                <w:numId w:val="3"/>
              </w:numPr>
              <w:spacing w:afterLines="0" w:after="0"/>
              <w:ind w:left="252"/>
              <w:rPr>
                <w:rFonts w:ascii="Cambria" w:eastAsia="Times New Roman" w:hAnsi="Cambria"/>
                <w:b/>
                <w:sz w:val="18"/>
                <w:szCs w:val="28"/>
              </w:rPr>
            </w:pPr>
            <w:r w:rsidRPr="00020B86">
              <w:rPr>
                <w:rFonts w:ascii="Cambria" w:eastAsia="Times New Roman" w:hAnsi="Cambria"/>
                <w:sz w:val="18"/>
                <w:szCs w:val="28"/>
              </w:rPr>
              <w:t>Text references</w:t>
            </w:r>
          </w:p>
          <w:p w:rsidR="00930133" w:rsidRPr="00020B86" w:rsidRDefault="00930133" w:rsidP="00930133">
            <w:pPr>
              <w:pStyle w:val="ListParagraph"/>
              <w:numPr>
                <w:ilvl w:val="0"/>
                <w:numId w:val="3"/>
              </w:numPr>
              <w:spacing w:afterLines="0" w:after="0"/>
              <w:ind w:left="252"/>
              <w:rPr>
                <w:rFonts w:ascii="Cambria" w:eastAsia="Times New Roman" w:hAnsi="Cambria"/>
                <w:b/>
                <w:sz w:val="18"/>
                <w:szCs w:val="28"/>
              </w:rPr>
            </w:pPr>
            <w:r w:rsidRPr="00020B86">
              <w:rPr>
                <w:rFonts w:ascii="Cambria" w:eastAsia="Times New Roman" w:hAnsi="Cambria"/>
                <w:sz w:val="18"/>
                <w:szCs w:val="28"/>
              </w:rPr>
              <w:t>Evidence supports claim</w:t>
            </w:r>
          </w:p>
          <w:p w:rsidR="00930133" w:rsidRPr="00020B86" w:rsidRDefault="00930133" w:rsidP="00930133">
            <w:pPr>
              <w:pStyle w:val="ListParagraph"/>
              <w:numPr>
                <w:ilvl w:val="0"/>
                <w:numId w:val="3"/>
              </w:numPr>
              <w:spacing w:afterLines="0" w:after="0"/>
              <w:ind w:left="252"/>
              <w:rPr>
                <w:rFonts w:ascii="Cambria" w:eastAsia="Times New Roman" w:hAnsi="Cambria"/>
                <w:b/>
                <w:sz w:val="18"/>
                <w:szCs w:val="28"/>
              </w:rPr>
            </w:pPr>
            <w:r w:rsidRPr="00020B86">
              <w:rPr>
                <w:rFonts w:ascii="Cambria" w:eastAsia="Times New Roman" w:hAnsi="Cambria"/>
                <w:sz w:val="18"/>
                <w:szCs w:val="28"/>
              </w:rPr>
              <w:t>Relevant and accurate</w:t>
            </w:r>
          </w:p>
        </w:tc>
        <w:tc>
          <w:tcPr>
            <w:tcW w:w="3690" w:type="dxa"/>
          </w:tcPr>
          <w:p w:rsidR="00930133" w:rsidRPr="00930133" w:rsidRDefault="00930133" w:rsidP="00157D0A">
            <w:pPr>
              <w:spacing w:after="144"/>
              <w:rPr>
                <w:rFonts w:ascii="Cambria" w:hAnsi="Cambria"/>
                <w:sz w:val="18"/>
              </w:rPr>
            </w:pPr>
          </w:p>
        </w:tc>
      </w:tr>
      <w:tr w:rsidR="00930133" w:rsidRPr="00930133" w:rsidTr="00930133">
        <w:tc>
          <w:tcPr>
            <w:tcW w:w="3600" w:type="dxa"/>
          </w:tcPr>
          <w:p w:rsidR="00930133" w:rsidRPr="00930133" w:rsidRDefault="00930133" w:rsidP="00157D0A">
            <w:pPr>
              <w:spacing w:after="144"/>
              <w:rPr>
                <w:rFonts w:ascii="Cambria" w:hAnsi="Cambria"/>
                <w:sz w:val="18"/>
              </w:rPr>
            </w:pPr>
          </w:p>
        </w:tc>
        <w:tc>
          <w:tcPr>
            <w:tcW w:w="3870" w:type="dxa"/>
          </w:tcPr>
          <w:p w:rsidR="00930133" w:rsidRPr="00020B86" w:rsidRDefault="00930133" w:rsidP="00157D0A">
            <w:pPr>
              <w:ind w:right="-720"/>
              <w:rPr>
                <w:rFonts w:ascii="Cambria" w:eastAsia="Times New Roman" w:hAnsi="Cambria"/>
                <w:b/>
                <w:sz w:val="18"/>
                <w:szCs w:val="28"/>
              </w:rPr>
            </w:pPr>
            <w:r w:rsidRPr="00020B86">
              <w:rPr>
                <w:rFonts w:ascii="Cambria" w:eastAsia="Times New Roman" w:hAnsi="Cambria"/>
                <w:b/>
                <w:sz w:val="18"/>
                <w:szCs w:val="28"/>
                <w:u w:val="single"/>
              </w:rPr>
              <w:t>Mechanics</w:t>
            </w:r>
            <w:r w:rsidRPr="00020B86">
              <w:rPr>
                <w:rFonts w:ascii="Cambria" w:eastAsia="Times New Roman" w:hAnsi="Cambria"/>
                <w:b/>
                <w:sz w:val="18"/>
                <w:szCs w:val="28"/>
              </w:rPr>
              <w:t xml:space="preserve"> </w:t>
            </w:r>
          </w:p>
          <w:p w:rsidR="00930133" w:rsidRPr="00020B86" w:rsidRDefault="00930133" w:rsidP="00930133">
            <w:pPr>
              <w:pStyle w:val="ListParagraph"/>
              <w:numPr>
                <w:ilvl w:val="0"/>
                <w:numId w:val="4"/>
              </w:numPr>
              <w:spacing w:afterLines="0" w:after="0"/>
              <w:ind w:left="342" w:right="-720"/>
              <w:rPr>
                <w:rFonts w:ascii="Cambria" w:eastAsia="Times New Roman" w:hAnsi="Cambria"/>
                <w:sz w:val="18"/>
                <w:szCs w:val="28"/>
              </w:rPr>
            </w:pPr>
            <w:r w:rsidRPr="00020B86">
              <w:rPr>
                <w:rFonts w:ascii="Cambria" w:eastAsia="Times New Roman" w:hAnsi="Cambria"/>
                <w:sz w:val="18"/>
                <w:szCs w:val="28"/>
              </w:rPr>
              <w:t>Follow grammar rules</w:t>
            </w:r>
          </w:p>
          <w:p w:rsidR="00930133" w:rsidRPr="00020B86" w:rsidRDefault="00930133" w:rsidP="00930133">
            <w:pPr>
              <w:pStyle w:val="ListParagraph"/>
              <w:numPr>
                <w:ilvl w:val="0"/>
                <w:numId w:val="4"/>
              </w:numPr>
              <w:spacing w:afterLines="0" w:after="0"/>
              <w:ind w:left="342" w:right="-720"/>
              <w:rPr>
                <w:rFonts w:ascii="Cambria" w:eastAsia="Times New Roman" w:hAnsi="Cambria"/>
                <w:sz w:val="18"/>
                <w:szCs w:val="28"/>
              </w:rPr>
            </w:pPr>
            <w:r w:rsidRPr="00020B86">
              <w:rPr>
                <w:rFonts w:ascii="Cambria" w:eastAsia="Times New Roman" w:hAnsi="Cambria"/>
                <w:sz w:val="18"/>
                <w:szCs w:val="28"/>
              </w:rPr>
              <w:t>Punctuate correctly</w:t>
            </w:r>
          </w:p>
          <w:p w:rsidR="00930133" w:rsidRPr="00020B86" w:rsidRDefault="00930133" w:rsidP="00930133">
            <w:pPr>
              <w:pStyle w:val="ListParagraph"/>
              <w:numPr>
                <w:ilvl w:val="0"/>
                <w:numId w:val="4"/>
              </w:numPr>
              <w:spacing w:afterLines="0" w:after="0"/>
              <w:ind w:left="342" w:right="-720"/>
              <w:rPr>
                <w:rFonts w:ascii="Cambria" w:eastAsia="Times New Roman" w:hAnsi="Cambria"/>
                <w:sz w:val="18"/>
                <w:szCs w:val="28"/>
              </w:rPr>
            </w:pPr>
            <w:r w:rsidRPr="00020B86">
              <w:rPr>
                <w:rFonts w:ascii="Cambria" w:eastAsia="Times New Roman" w:hAnsi="Cambria"/>
                <w:sz w:val="18"/>
                <w:szCs w:val="28"/>
              </w:rPr>
              <w:t>Possessive “S”</w:t>
            </w:r>
          </w:p>
          <w:p w:rsidR="00930133" w:rsidRPr="00020B86" w:rsidRDefault="00930133" w:rsidP="00930133">
            <w:pPr>
              <w:pStyle w:val="ListParagraph"/>
              <w:numPr>
                <w:ilvl w:val="0"/>
                <w:numId w:val="4"/>
              </w:numPr>
              <w:spacing w:afterLines="0" w:after="0"/>
              <w:ind w:left="342" w:right="-720"/>
              <w:rPr>
                <w:rFonts w:ascii="Cambria" w:eastAsia="Times New Roman" w:hAnsi="Cambria"/>
                <w:sz w:val="18"/>
                <w:szCs w:val="28"/>
              </w:rPr>
            </w:pPr>
            <w:r w:rsidRPr="00020B86">
              <w:rPr>
                <w:rFonts w:ascii="Cambria" w:eastAsia="Times New Roman" w:hAnsi="Cambria"/>
                <w:sz w:val="18"/>
                <w:szCs w:val="28"/>
              </w:rPr>
              <w:t>Comma usage</w:t>
            </w:r>
          </w:p>
          <w:p w:rsidR="00930133" w:rsidRPr="00020B86" w:rsidRDefault="00930133" w:rsidP="00930133">
            <w:pPr>
              <w:pStyle w:val="ListParagraph"/>
              <w:numPr>
                <w:ilvl w:val="0"/>
                <w:numId w:val="4"/>
              </w:numPr>
              <w:spacing w:afterLines="0" w:after="0"/>
              <w:ind w:left="342" w:right="-720"/>
              <w:rPr>
                <w:rFonts w:ascii="Cambria" w:eastAsia="Times New Roman" w:hAnsi="Cambria"/>
                <w:sz w:val="18"/>
                <w:szCs w:val="28"/>
              </w:rPr>
            </w:pPr>
            <w:r w:rsidRPr="00020B86">
              <w:rPr>
                <w:rFonts w:ascii="Cambria" w:eastAsia="Times New Roman" w:hAnsi="Cambria"/>
                <w:sz w:val="18"/>
                <w:szCs w:val="28"/>
              </w:rPr>
              <w:t xml:space="preserve">Spelling is clear </w:t>
            </w:r>
          </w:p>
        </w:tc>
        <w:tc>
          <w:tcPr>
            <w:tcW w:w="3690" w:type="dxa"/>
          </w:tcPr>
          <w:p w:rsidR="00930133" w:rsidRPr="00930133" w:rsidRDefault="00930133" w:rsidP="00157D0A">
            <w:pPr>
              <w:spacing w:after="144"/>
              <w:rPr>
                <w:rFonts w:ascii="Cambria" w:hAnsi="Cambria"/>
                <w:sz w:val="18"/>
              </w:rPr>
            </w:pPr>
          </w:p>
        </w:tc>
      </w:tr>
      <w:tr w:rsidR="00930133" w:rsidRPr="00930133" w:rsidTr="00930133">
        <w:tc>
          <w:tcPr>
            <w:tcW w:w="3600" w:type="dxa"/>
          </w:tcPr>
          <w:p w:rsidR="00930133" w:rsidRPr="00930133" w:rsidRDefault="00930133" w:rsidP="00157D0A">
            <w:pPr>
              <w:spacing w:after="144"/>
              <w:rPr>
                <w:rFonts w:ascii="Cambria" w:hAnsi="Cambria"/>
                <w:sz w:val="18"/>
              </w:rPr>
            </w:pPr>
          </w:p>
        </w:tc>
        <w:tc>
          <w:tcPr>
            <w:tcW w:w="3870" w:type="dxa"/>
          </w:tcPr>
          <w:p w:rsidR="00930133" w:rsidRPr="00020B86" w:rsidRDefault="00930133" w:rsidP="00157D0A">
            <w:pPr>
              <w:spacing w:after="144"/>
              <w:rPr>
                <w:rFonts w:ascii="Cambria" w:hAnsi="Cambria"/>
                <w:sz w:val="18"/>
                <w:szCs w:val="28"/>
              </w:rPr>
            </w:pPr>
            <w:r w:rsidRPr="00020B86">
              <w:rPr>
                <w:rFonts w:ascii="Cambria" w:hAnsi="Cambria"/>
                <w:b/>
                <w:sz w:val="18"/>
                <w:szCs w:val="28"/>
                <w:u w:val="single"/>
              </w:rPr>
              <w:t>Style</w:t>
            </w:r>
          </w:p>
          <w:p w:rsidR="00930133" w:rsidRPr="00020B86" w:rsidRDefault="00930133" w:rsidP="00157D0A">
            <w:pPr>
              <w:pStyle w:val="ListParagraph"/>
              <w:numPr>
                <w:ilvl w:val="0"/>
                <w:numId w:val="5"/>
              </w:numPr>
              <w:spacing w:after="144"/>
              <w:ind w:left="252"/>
              <w:rPr>
                <w:rFonts w:ascii="Cambria" w:hAnsi="Cambria"/>
                <w:sz w:val="18"/>
                <w:szCs w:val="28"/>
              </w:rPr>
            </w:pPr>
            <w:r w:rsidRPr="00020B86">
              <w:rPr>
                <w:rFonts w:ascii="Cambria" w:hAnsi="Cambria"/>
                <w:sz w:val="18"/>
                <w:szCs w:val="28"/>
              </w:rPr>
              <w:t>Word choice is precise</w:t>
            </w:r>
          </w:p>
          <w:p w:rsidR="00930133" w:rsidRPr="00020B86" w:rsidRDefault="00930133" w:rsidP="00157D0A">
            <w:pPr>
              <w:pStyle w:val="ListParagraph"/>
              <w:numPr>
                <w:ilvl w:val="0"/>
                <w:numId w:val="5"/>
              </w:numPr>
              <w:spacing w:after="144"/>
              <w:ind w:left="252"/>
              <w:rPr>
                <w:rFonts w:ascii="Cambria" w:hAnsi="Cambria"/>
                <w:sz w:val="18"/>
                <w:szCs w:val="28"/>
              </w:rPr>
            </w:pPr>
            <w:r w:rsidRPr="00020B86">
              <w:rPr>
                <w:rFonts w:ascii="Cambria" w:hAnsi="Cambria"/>
                <w:sz w:val="18"/>
                <w:szCs w:val="28"/>
              </w:rPr>
              <w:t>Syntax is varied</w:t>
            </w:r>
          </w:p>
          <w:p w:rsidR="00930133" w:rsidRPr="00020B86" w:rsidRDefault="00930133" w:rsidP="00930133">
            <w:pPr>
              <w:pStyle w:val="ListParagraph"/>
              <w:numPr>
                <w:ilvl w:val="0"/>
                <w:numId w:val="5"/>
              </w:numPr>
              <w:spacing w:after="144"/>
              <w:ind w:left="252"/>
              <w:rPr>
                <w:rFonts w:ascii="Cambria" w:hAnsi="Cambria"/>
                <w:sz w:val="18"/>
                <w:szCs w:val="28"/>
              </w:rPr>
            </w:pPr>
            <w:r w:rsidRPr="00020B86">
              <w:rPr>
                <w:rFonts w:ascii="Cambria" w:hAnsi="Cambria"/>
                <w:sz w:val="18"/>
                <w:szCs w:val="28"/>
              </w:rPr>
              <w:t>Wording is not formulaic, but unique</w:t>
            </w:r>
          </w:p>
        </w:tc>
        <w:tc>
          <w:tcPr>
            <w:tcW w:w="3690" w:type="dxa"/>
          </w:tcPr>
          <w:p w:rsidR="00930133" w:rsidRPr="00930133" w:rsidRDefault="00930133" w:rsidP="00157D0A">
            <w:pPr>
              <w:spacing w:after="144"/>
              <w:rPr>
                <w:rFonts w:ascii="Cambria" w:hAnsi="Cambria"/>
                <w:sz w:val="18"/>
              </w:rPr>
            </w:pPr>
          </w:p>
        </w:tc>
      </w:tr>
    </w:tbl>
    <w:p w:rsidR="00930133" w:rsidRPr="00930133" w:rsidRDefault="00930133" w:rsidP="00930133">
      <w:pPr>
        <w:spacing w:after="144"/>
        <w:rPr>
          <w:rFonts w:ascii="Cambria" w:hAnsi="Cambria"/>
          <w:sz w:val="18"/>
        </w:rPr>
      </w:pPr>
    </w:p>
    <w:p w:rsidR="001D6A6E" w:rsidRPr="00930133" w:rsidRDefault="001D6A6E">
      <w:pPr>
        <w:rPr>
          <w:rFonts w:ascii="Cambria" w:hAnsi="Cambria"/>
          <w:sz w:val="18"/>
        </w:rPr>
      </w:pPr>
    </w:p>
    <w:sectPr w:rsidR="001D6A6E" w:rsidRPr="00930133" w:rsidSect="00F15EB9">
      <w:pgSz w:w="12240" w:h="15840"/>
      <w:pgMar w:top="540" w:right="72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parajita">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F4939"/>
    <w:multiLevelType w:val="hybridMultilevel"/>
    <w:tmpl w:val="CD68C4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D5589"/>
    <w:multiLevelType w:val="hybridMultilevel"/>
    <w:tmpl w:val="5A6C7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570F0"/>
    <w:multiLevelType w:val="hybridMultilevel"/>
    <w:tmpl w:val="C84CAD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318E1"/>
    <w:multiLevelType w:val="hybridMultilevel"/>
    <w:tmpl w:val="297000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01A4D"/>
    <w:multiLevelType w:val="hybridMultilevel"/>
    <w:tmpl w:val="6100B3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46"/>
    <w:rsid w:val="00020B86"/>
    <w:rsid w:val="001D6A6E"/>
    <w:rsid w:val="00255A46"/>
    <w:rsid w:val="00684C97"/>
    <w:rsid w:val="00930133"/>
    <w:rsid w:val="00AF3A79"/>
    <w:rsid w:val="00D66B26"/>
    <w:rsid w:val="00F1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F5C62-09B3-4AE8-B300-6EA93570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uiPriority w:val="99"/>
    <w:qFormat/>
    <w:rsid w:val="00255A46"/>
    <w:pPr>
      <w:keepNext/>
      <w:keepLines/>
      <w:spacing w:before="200"/>
      <w:contextualSpacing/>
      <w:outlineLvl w:val="0"/>
    </w:pPr>
    <w:rPr>
      <w:rFonts w:ascii="Trebuchet MS" w:hAnsi="Trebuchet MS" w:cs="Trebuchet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5A46"/>
    <w:rPr>
      <w:rFonts w:ascii="Trebuchet MS" w:eastAsia="Times New Roman" w:hAnsi="Trebuchet MS" w:cs="Trebuchet MS"/>
      <w:color w:val="000000"/>
      <w:sz w:val="32"/>
    </w:rPr>
  </w:style>
  <w:style w:type="paragraph" w:customStyle="1" w:styleId="Normal1">
    <w:name w:val="Normal1"/>
    <w:uiPriority w:val="99"/>
    <w:rsid w:val="00255A46"/>
    <w:pPr>
      <w:spacing w:after="0" w:line="276" w:lineRule="auto"/>
    </w:pPr>
    <w:rPr>
      <w:rFonts w:ascii="Arial" w:eastAsia="Times New Roman" w:hAnsi="Arial" w:cs="Arial"/>
      <w:color w:val="000000"/>
    </w:rPr>
  </w:style>
  <w:style w:type="table" w:styleId="TableGrid">
    <w:name w:val="Table Grid"/>
    <w:basedOn w:val="TableNormal"/>
    <w:uiPriority w:val="39"/>
    <w:rsid w:val="00255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133"/>
    <w:pPr>
      <w:spacing w:afterLines="60" w:after="60" w:line="240" w:lineRule="auto"/>
      <w:ind w:left="720"/>
      <w:contextualSpacing/>
    </w:pPr>
    <w:rPr>
      <w:rFonts w:ascii="Aparajita" w:hAnsi="Aparajita" w:cs="Aparajita"/>
      <w:sz w:val="24"/>
    </w:rPr>
  </w:style>
  <w:style w:type="paragraph" w:styleId="BalloonText">
    <w:name w:val="Balloon Text"/>
    <w:basedOn w:val="Normal"/>
    <w:link w:val="BalloonTextChar"/>
    <w:uiPriority w:val="99"/>
    <w:semiHidden/>
    <w:unhideWhenUsed/>
    <w:rsid w:val="00020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nion.com/issue/3308/" TargetMode="External"/><Relationship Id="rId3" Type="http://schemas.openxmlformats.org/officeDocument/2006/relationships/settings" Target="settings.xml"/><Relationship Id="rId7" Type="http://schemas.openxmlformats.org/officeDocument/2006/relationships/hyperlink" Target="http://www.theonion.com/channels/high-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onion.com/channels/patriotism/" TargetMode="External"/><Relationship Id="rId5" Type="http://schemas.openxmlformats.org/officeDocument/2006/relationships/hyperlink" Target="http://www.theonion.com/features/new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5</cp:revision>
  <cp:lastPrinted>2016-01-25T11:19:00Z</cp:lastPrinted>
  <dcterms:created xsi:type="dcterms:W3CDTF">2016-01-20T11:57:00Z</dcterms:created>
  <dcterms:modified xsi:type="dcterms:W3CDTF">2016-01-28T11:42:00Z</dcterms:modified>
</cp:coreProperties>
</file>