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24" w:rsidRPr="009E742F" w:rsidRDefault="00D0495B" w:rsidP="00D0495B">
      <w:pPr>
        <w:spacing w:before="100" w:beforeAutospacing="1" w:after="100" w:afterAutospacing="1"/>
        <w:jc w:val="center"/>
        <w:outlineLvl w:val="0"/>
        <w:rPr>
          <w:rFonts w:ascii="Aparajita" w:hAnsi="Aparajita" w:cs="Aparajita"/>
          <w:b/>
          <w:bCs/>
          <w:kern w:val="36"/>
          <w:sz w:val="48"/>
          <w:szCs w:val="48"/>
          <w:lang w:val="en"/>
        </w:rPr>
      </w:pPr>
      <w:bookmarkStart w:id="0" w:name="_GoBack"/>
      <w:bookmarkEnd w:id="0"/>
      <w:r w:rsidRPr="009E742F">
        <w:rPr>
          <w:rFonts w:ascii="Aparajita" w:hAnsi="Aparajita" w:cs="Aparajita"/>
          <w:b/>
          <w:bCs/>
          <w:sz w:val="28"/>
          <w:szCs w:val="28"/>
          <w:lang w:val="en"/>
        </w:rPr>
        <w:t>“Golding’s Voyage Ends Without Landfall”</w:t>
      </w:r>
      <w:r w:rsidRPr="009E742F">
        <w:rPr>
          <w:rFonts w:ascii="Aparajita" w:hAnsi="Aparajita" w:cs="Aparajita"/>
          <w:lang w:val="en"/>
        </w:rPr>
        <w:t xml:space="preserve"> Sunday 20 June 1993 18.34 BST </w:t>
      </w:r>
      <w:r w:rsidR="00AA4F3B" w:rsidRPr="009E742F">
        <w:rPr>
          <w:rFonts w:ascii="Aparajita" w:hAnsi="Aparajita" w:cs="Aparajita"/>
          <w:lang w:val="en"/>
        </w:rPr>
        <w:t>The W</w:t>
      </w:r>
      <w:r w:rsidR="00A97024" w:rsidRPr="009E742F">
        <w:rPr>
          <w:rFonts w:ascii="Aparajita" w:hAnsi="Aparajita" w:cs="Aparajita"/>
          <w:lang w:val="en"/>
        </w:rPr>
        <w:t>riter Victoria Glendinning pays tribute to William Golding, who died yesterday.</w:t>
      </w:r>
    </w:p>
    <w:p w:rsidR="00A97024" w:rsidRPr="009E742F" w:rsidRDefault="00A97024" w:rsidP="00D0495B">
      <w:pPr>
        <w:spacing w:before="100" w:beforeAutospacing="1" w:after="100" w:afterAutospacing="1"/>
        <w:rPr>
          <w:rFonts w:ascii="Aparajita" w:hAnsi="Aparajita" w:cs="Aparajita"/>
          <w:sz w:val="23"/>
          <w:szCs w:val="23"/>
          <w:lang w:val="en"/>
        </w:rPr>
      </w:pPr>
      <w:r w:rsidRPr="009E742F">
        <w:rPr>
          <w:rFonts w:ascii="Aparajita" w:hAnsi="Aparajita" w:cs="Aparajita"/>
          <w:sz w:val="23"/>
          <w:szCs w:val="23"/>
          <w:lang w:val="en"/>
        </w:rPr>
        <w:t xml:space="preserve">The last time I spoke to him, in October last year, he was sitting with his wife in the foyer of a hotel in Toronto in the small hours; we, like other authors at the Harbor Front Festival and the rest of the hotel guests had been driven out of our beds and down dark staircases the escalators were out of action by a screaming fire alarm. He was patient and funny about it, and very tired. It turned out there was no fire. </w:t>
      </w:r>
    </w:p>
    <w:p w:rsidR="00A97024" w:rsidRPr="009E742F" w:rsidRDefault="00A97024" w:rsidP="00A97024">
      <w:pPr>
        <w:spacing w:before="100" w:beforeAutospacing="1" w:after="100" w:afterAutospacing="1"/>
        <w:rPr>
          <w:rFonts w:ascii="Aparajita" w:hAnsi="Aparajita" w:cs="Aparajita"/>
          <w:sz w:val="23"/>
          <w:szCs w:val="23"/>
          <w:lang w:val="en"/>
        </w:rPr>
      </w:pPr>
      <w:r w:rsidRPr="009E742F">
        <w:rPr>
          <w:rFonts w:ascii="Aparajita" w:hAnsi="Aparajita" w:cs="Aparajita"/>
          <w:sz w:val="23"/>
          <w:szCs w:val="23"/>
          <w:lang w:val="en"/>
        </w:rPr>
        <w:t xml:space="preserve">His novel </w:t>
      </w:r>
      <w:r w:rsidRPr="009E742F">
        <w:rPr>
          <w:rFonts w:ascii="Aparajita" w:hAnsi="Aparajita" w:cs="Aparajita"/>
          <w:i/>
          <w:iCs/>
          <w:sz w:val="23"/>
          <w:szCs w:val="23"/>
          <w:lang w:val="en"/>
        </w:rPr>
        <w:t>Fire Down Below</w:t>
      </w:r>
      <w:r w:rsidRPr="009E742F">
        <w:rPr>
          <w:rFonts w:ascii="Aparajita" w:hAnsi="Aparajita" w:cs="Aparajita"/>
          <w:sz w:val="23"/>
          <w:szCs w:val="23"/>
          <w:lang w:val="en"/>
        </w:rPr>
        <w:t xml:space="preserve"> completed the </w:t>
      </w:r>
      <w:r w:rsidRPr="009E742F">
        <w:rPr>
          <w:rFonts w:ascii="Aparajita" w:hAnsi="Aparajita" w:cs="Aparajita"/>
          <w:i/>
          <w:iCs/>
          <w:sz w:val="23"/>
          <w:szCs w:val="23"/>
          <w:lang w:val="en"/>
        </w:rPr>
        <w:t>Sea Trilogy</w:t>
      </w:r>
      <w:r w:rsidRPr="009E742F">
        <w:rPr>
          <w:rFonts w:ascii="Aparajita" w:hAnsi="Aparajita" w:cs="Aparajita"/>
          <w:sz w:val="23"/>
          <w:szCs w:val="23"/>
          <w:lang w:val="en"/>
        </w:rPr>
        <w:t xml:space="preserve"> of which the first volume, </w:t>
      </w:r>
      <w:r w:rsidRPr="009E742F">
        <w:rPr>
          <w:rFonts w:ascii="Aparajita" w:hAnsi="Aparajita" w:cs="Aparajita"/>
          <w:i/>
          <w:iCs/>
          <w:sz w:val="23"/>
          <w:szCs w:val="23"/>
          <w:lang w:val="en"/>
        </w:rPr>
        <w:t>Rites of Passage</w:t>
      </w:r>
      <w:r w:rsidRPr="009E742F">
        <w:rPr>
          <w:rFonts w:ascii="Aparajita" w:hAnsi="Aparajita" w:cs="Aparajita"/>
          <w:sz w:val="23"/>
          <w:szCs w:val="23"/>
          <w:lang w:val="en"/>
        </w:rPr>
        <w:t xml:space="preserve">, won the Booker Prize. The competition that year, as everyone knew, was between his book and Anthony Burgess's </w:t>
      </w:r>
      <w:r w:rsidRPr="009E742F">
        <w:rPr>
          <w:rFonts w:ascii="Aparajita" w:hAnsi="Aparajita" w:cs="Aparajita"/>
          <w:i/>
          <w:iCs/>
          <w:sz w:val="23"/>
          <w:szCs w:val="23"/>
          <w:lang w:val="en"/>
        </w:rPr>
        <w:t>Earthly Powers</w:t>
      </w:r>
      <w:r w:rsidRPr="009E742F">
        <w:rPr>
          <w:rFonts w:ascii="Aparajita" w:hAnsi="Aparajita" w:cs="Aparajita"/>
          <w:sz w:val="23"/>
          <w:szCs w:val="23"/>
          <w:lang w:val="en"/>
        </w:rPr>
        <w:t xml:space="preserve">. Because of that contest, these two major writers are still often spoken of in the same breath. But their greatness is not of the same kind. Golding's strength is that he combines earthly and unearthly powers. </w:t>
      </w:r>
    </w:p>
    <w:p w:rsidR="00A97024" w:rsidRPr="009E742F" w:rsidRDefault="00A97024" w:rsidP="00A97024">
      <w:pPr>
        <w:spacing w:before="100" w:beforeAutospacing="1" w:after="100" w:afterAutospacing="1"/>
        <w:rPr>
          <w:rFonts w:ascii="Aparajita" w:hAnsi="Aparajita" w:cs="Aparajita"/>
          <w:sz w:val="23"/>
          <w:szCs w:val="23"/>
          <w:lang w:val="en"/>
        </w:rPr>
      </w:pPr>
      <w:r w:rsidRPr="009E742F">
        <w:rPr>
          <w:rFonts w:ascii="Aparajita" w:hAnsi="Aparajita" w:cs="Aparajita"/>
          <w:sz w:val="23"/>
          <w:szCs w:val="23"/>
          <w:lang w:val="en"/>
        </w:rPr>
        <w:t xml:space="preserve">He was our Grand Old Man of literature. It is as if a familiar ship in a familiar seascape has suddenly disappeared over the horizon. He has been a revered name, and a revered figure, for so long. </w:t>
      </w:r>
      <w:r w:rsidRPr="009E742F">
        <w:rPr>
          <w:rFonts w:ascii="Aparajita" w:hAnsi="Aparajita" w:cs="Aparajita"/>
          <w:i/>
          <w:iCs/>
          <w:sz w:val="23"/>
          <w:szCs w:val="23"/>
          <w:lang w:val="en"/>
        </w:rPr>
        <w:t>The Lord of the Flies</w:t>
      </w:r>
      <w:r w:rsidRPr="009E742F">
        <w:rPr>
          <w:rFonts w:ascii="Aparajita" w:hAnsi="Aparajita" w:cs="Aparajita"/>
          <w:sz w:val="23"/>
          <w:szCs w:val="23"/>
          <w:lang w:val="en"/>
        </w:rPr>
        <w:t xml:space="preserve"> became a classic with extraordinary rapidity, and as is the fate of many classics it became a book considered suitable for young people rather than adults, and of course it is. It expresses for children, as for adults, truth about themselves that they did not know they knew. There can be few adults, among those who read anything at all, who have not read it. </w:t>
      </w:r>
    </w:p>
    <w:p w:rsidR="00A97024" w:rsidRPr="009E742F" w:rsidRDefault="00A97024" w:rsidP="00A97024">
      <w:pPr>
        <w:spacing w:before="100" w:beforeAutospacing="1" w:after="100" w:afterAutospacing="1"/>
        <w:rPr>
          <w:rFonts w:ascii="Aparajita" w:hAnsi="Aparajita" w:cs="Aparajita"/>
          <w:sz w:val="23"/>
          <w:szCs w:val="23"/>
          <w:lang w:val="en"/>
        </w:rPr>
      </w:pPr>
      <w:r w:rsidRPr="009E742F">
        <w:rPr>
          <w:rFonts w:ascii="Aparajita" w:hAnsi="Aparajita" w:cs="Aparajita"/>
          <w:sz w:val="23"/>
          <w:szCs w:val="23"/>
          <w:lang w:val="en"/>
        </w:rPr>
        <w:t xml:space="preserve">So much is said now about the decline of reading, and there are bitter arguments going on about what kind of English literature should be taught in schools. </w:t>
      </w:r>
      <w:r w:rsidR="00596DB8" w:rsidRPr="009E742F">
        <w:rPr>
          <w:rFonts w:ascii="Aparajita" w:hAnsi="Aparajita" w:cs="Aparajita"/>
          <w:sz w:val="23"/>
          <w:szCs w:val="23"/>
          <w:lang w:val="en"/>
        </w:rPr>
        <w:t xml:space="preserve">As Golding himself claimed, "The right interpretation is the one that rises to the reader the first time he reads the book." </w:t>
      </w:r>
      <w:r w:rsidRPr="009E742F">
        <w:rPr>
          <w:rFonts w:ascii="Aparajita" w:hAnsi="Aparajita" w:cs="Aparajita"/>
          <w:sz w:val="23"/>
          <w:szCs w:val="23"/>
          <w:lang w:val="en"/>
        </w:rPr>
        <w:t xml:space="preserve">But whatever else young people have or have not been reading over the past 25 years, the many thousands who have taken English Literature O-level or GCSE during that period all read </w:t>
      </w:r>
      <w:r w:rsidRPr="009E742F">
        <w:rPr>
          <w:rFonts w:ascii="Aparajita" w:hAnsi="Aparajita" w:cs="Aparajita"/>
          <w:i/>
          <w:iCs/>
          <w:sz w:val="23"/>
          <w:szCs w:val="23"/>
          <w:lang w:val="en"/>
        </w:rPr>
        <w:t>The Lord of the Flies</w:t>
      </w:r>
      <w:r w:rsidRPr="009E742F">
        <w:rPr>
          <w:rFonts w:ascii="Aparajita" w:hAnsi="Aparajita" w:cs="Aparajita"/>
          <w:sz w:val="23"/>
          <w:szCs w:val="23"/>
          <w:lang w:val="en"/>
        </w:rPr>
        <w:t xml:space="preserve">, and probably </w:t>
      </w:r>
      <w:r w:rsidRPr="009E742F">
        <w:rPr>
          <w:rFonts w:ascii="Aparajita" w:hAnsi="Aparajita" w:cs="Aparajita"/>
          <w:i/>
          <w:iCs/>
          <w:sz w:val="23"/>
          <w:szCs w:val="23"/>
          <w:lang w:val="en"/>
        </w:rPr>
        <w:t>Free Fall</w:t>
      </w:r>
      <w:r w:rsidRPr="009E742F">
        <w:rPr>
          <w:rFonts w:ascii="Aparajita" w:hAnsi="Aparajita" w:cs="Aparajita"/>
          <w:sz w:val="23"/>
          <w:szCs w:val="23"/>
          <w:lang w:val="en"/>
        </w:rPr>
        <w:t xml:space="preserve"> and </w:t>
      </w:r>
      <w:r w:rsidRPr="009E742F">
        <w:rPr>
          <w:rFonts w:ascii="Aparajita" w:hAnsi="Aparajita" w:cs="Aparajita"/>
          <w:i/>
          <w:iCs/>
          <w:sz w:val="23"/>
          <w:szCs w:val="23"/>
          <w:lang w:val="en"/>
        </w:rPr>
        <w:t>The Inheritors</w:t>
      </w:r>
      <w:r w:rsidRPr="009E742F">
        <w:rPr>
          <w:rFonts w:ascii="Aparajita" w:hAnsi="Aparajita" w:cs="Aparajita"/>
          <w:sz w:val="23"/>
          <w:szCs w:val="23"/>
          <w:lang w:val="en"/>
        </w:rPr>
        <w:t xml:space="preserve"> as well. 'The Lord of the Flies', as a phrase, has passed into the language; everyone knows what is meant by 'a Lord of the Flies situation'. </w:t>
      </w:r>
    </w:p>
    <w:p w:rsidR="00A97024" w:rsidRPr="009E742F" w:rsidRDefault="00A97024" w:rsidP="00A97024">
      <w:pPr>
        <w:spacing w:before="100" w:beforeAutospacing="1" w:after="100" w:afterAutospacing="1"/>
        <w:rPr>
          <w:rFonts w:ascii="Aparajita" w:hAnsi="Aparajita" w:cs="Aparajita"/>
          <w:sz w:val="23"/>
          <w:szCs w:val="23"/>
          <w:lang w:val="en"/>
        </w:rPr>
      </w:pPr>
      <w:r w:rsidRPr="009E742F">
        <w:rPr>
          <w:rFonts w:ascii="Aparajita" w:hAnsi="Aparajita" w:cs="Aparajita"/>
          <w:i/>
          <w:iCs/>
          <w:sz w:val="23"/>
          <w:szCs w:val="23"/>
          <w:lang w:val="en"/>
        </w:rPr>
        <w:t>The Lord of the Flies</w:t>
      </w:r>
      <w:r w:rsidRPr="009E742F">
        <w:rPr>
          <w:rFonts w:ascii="Aparajita" w:hAnsi="Aparajita" w:cs="Aparajita"/>
          <w:sz w:val="23"/>
          <w:szCs w:val="23"/>
          <w:lang w:val="en"/>
        </w:rPr>
        <w:t xml:space="preserve"> is not strikingly original. It has its roots in </w:t>
      </w:r>
      <w:r w:rsidRPr="009E742F">
        <w:rPr>
          <w:rFonts w:ascii="Aparajita" w:hAnsi="Aparajita" w:cs="Aparajita"/>
          <w:i/>
          <w:iCs/>
          <w:sz w:val="23"/>
          <w:szCs w:val="23"/>
          <w:lang w:val="en"/>
        </w:rPr>
        <w:t xml:space="preserve">Treasure Island, The Coral Island </w:t>
      </w:r>
      <w:r w:rsidRPr="009E742F">
        <w:rPr>
          <w:rFonts w:ascii="Aparajita" w:hAnsi="Aparajita" w:cs="Aparajita"/>
          <w:sz w:val="23"/>
          <w:szCs w:val="23"/>
          <w:lang w:val="en"/>
        </w:rPr>
        <w:t>and</w:t>
      </w:r>
      <w:r w:rsidRPr="009E742F">
        <w:rPr>
          <w:rFonts w:ascii="Aparajita" w:hAnsi="Aparajita" w:cs="Aparajita"/>
          <w:i/>
          <w:iCs/>
          <w:sz w:val="23"/>
          <w:szCs w:val="23"/>
          <w:lang w:val="en"/>
        </w:rPr>
        <w:t xml:space="preserve"> High Wind in Jamaica</w:t>
      </w:r>
      <w:r w:rsidRPr="009E742F">
        <w:rPr>
          <w:rFonts w:ascii="Aparajita" w:hAnsi="Aparajita" w:cs="Aparajita"/>
          <w:sz w:val="23"/>
          <w:szCs w:val="23"/>
          <w:lang w:val="en"/>
        </w:rPr>
        <w:t xml:space="preserve"> - 'Islands Incorporated', as he put it. It was a great restatement and no less great for that. It made Golding financially independent, yet he was sometime rueful about feeling, as he said, like 'a set book'. His attitude to his Nobel Prize was equally ambivalent. 'You become a kind of object, with certain reactions expected of you.' He expressed some of his feelings about being a lionized author in </w:t>
      </w:r>
      <w:r w:rsidRPr="009E742F">
        <w:rPr>
          <w:rFonts w:ascii="Aparajita" w:hAnsi="Aparajita" w:cs="Aparajita"/>
          <w:i/>
          <w:iCs/>
          <w:sz w:val="23"/>
          <w:szCs w:val="23"/>
          <w:lang w:val="en"/>
        </w:rPr>
        <w:t>The Paper Men</w:t>
      </w:r>
      <w:r w:rsidRPr="009E742F">
        <w:rPr>
          <w:rFonts w:ascii="Aparajita" w:hAnsi="Aparajita" w:cs="Aparajita"/>
          <w:sz w:val="23"/>
          <w:szCs w:val="23"/>
          <w:lang w:val="en"/>
        </w:rPr>
        <w:t xml:space="preserve">, which may be taken as a tragicomic cautionary tale for all literary biographers. He had been a schoolmaster, and there was something of the kindly, humorous, slightly subversive teacher remaining in him. </w:t>
      </w:r>
    </w:p>
    <w:p w:rsidR="00A97024" w:rsidRPr="009E742F" w:rsidRDefault="00A97024" w:rsidP="00A97024">
      <w:pPr>
        <w:spacing w:before="100" w:beforeAutospacing="1" w:after="100" w:afterAutospacing="1"/>
        <w:rPr>
          <w:rFonts w:ascii="Aparajita" w:hAnsi="Aparajita" w:cs="Aparajita"/>
          <w:sz w:val="23"/>
          <w:szCs w:val="23"/>
          <w:lang w:val="en"/>
        </w:rPr>
      </w:pPr>
      <w:r w:rsidRPr="009E742F">
        <w:rPr>
          <w:rFonts w:ascii="Aparajita" w:hAnsi="Aparajita" w:cs="Aparajita"/>
          <w:sz w:val="23"/>
          <w:szCs w:val="23"/>
          <w:lang w:val="en"/>
        </w:rPr>
        <w:t xml:space="preserve">He was wary, he gave nothing away that he did not intend to. Always self-deprecating, never a self-publicist, he and his wife took the extreme step of leaving the house in Wiltshire, where they had lived ever since their marriage in 1939, in order to escape the unwanted attention of strangers. He returned to his native Cornwall. But he will always be a local hero in Malborough, where there is already a road named after him, close to the school. </w:t>
      </w:r>
    </w:p>
    <w:p w:rsidR="00A97024" w:rsidRPr="009E742F" w:rsidRDefault="00A97024" w:rsidP="00AA4F3B">
      <w:pPr>
        <w:spacing w:before="100" w:beforeAutospacing="1" w:after="100" w:afterAutospacing="1"/>
        <w:rPr>
          <w:rFonts w:ascii="Aparajita" w:hAnsi="Aparajita" w:cs="Aparajita"/>
          <w:sz w:val="23"/>
          <w:szCs w:val="23"/>
          <w:lang w:val="en"/>
        </w:rPr>
      </w:pPr>
      <w:r w:rsidRPr="009E742F">
        <w:rPr>
          <w:rFonts w:ascii="Aparajita" w:hAnsi="Aparajita" w:cs="Aparajita"/>
          <w:sz w:val="23"/>
          <w:szCs w:val="23"/>
          <w:lang w:val="en"/>
        </w:rPr>
        <w:t>He believed in a god, but rejected organized religion. He believed in the forces of evil, and he was no stranger to grief and anger, though he was more hopeful about man's condition than his books might suggest. But it was always hard to cast him as a sage. When pressed for big statements about the meaning of life, he would refer to his puzzlement, and uncertainty, or he would make a joke. Yet he was capable of magisterial eloquence, and the occasional visionary passage in speech, as well as in his fiction. He read a lot of poetry, and his first published work was a volume of poems. This mixture of irony, even frivolity, and deep seriousness, is peculiarly English, and sometimes hard for foreigners to come to grips with. All voyages come to an end. No landfall for William Golding, just a sailing away. But the books remain.</w:t>
      </w:r>
    </w:p>
    <w:p w:rsidR="00AE4B5B" w:rsidRPr="009E742F" w:rsidRDefault="00AA4F3B" w:rsidP="00AA4F3B">
      <w:pPr>
        <w:jc w:val="center"/>
        <w:rPr>
          <w:rFonts w:ascii="Aparajita" w:hAnsi="Aparajita" w:cs="Aparajita"/>
          <w:i/>
          <w:iCs/>
          <w:sz w:val="23"/>
          <w:szCs w:val="23"/>
        </w:rPr>
      </w:pPr>
      <w:r w:rsidRPr="009E742F">
        <w:rPr>
          <w:rFonts w:ascii="Aparajita" w:hAnsi="Aparajita" w:cs="Aparajita"/>
          <w:sz w:val="23"/>
          <w:szCs w:val="23"/>
        </w:rPr>
        <w:t xml:space="preserve">Average Number of Words Per Sentence: </w:t>
      </w:r>
      <w:r w:rsidRPr="009E742F">
        <w:rPr>
          <w:rFonts w:ascii="Aparajita" w:hAnsi="Aparajita" w:cs="Aparajita"/>
          <w:i/>
          <w:iCs/>
          <w:sz w:val="23"/>
          <w:szCs w:val="23"/>
        </w:rPr>
        <w:t>16.25</w:t>
      </w:r>
      <w:r w:rsidRPr="009E742F">
        <w:rPr>
          <w:rFonts w:ascii="Aparajita" w:hAnsi="Aparajita" w:cs="Aparajita"/>
          <w:sz w:val="23"/>
          <w:szCs w:val="23"/>
        </w:rPr>
        <w:br/>
        <w:t xml:space="preserve">Dale-Chall Readability Index: </w:t>
      </w:r>
      <w:r w:rsidRPr="009E742F">
        <w:rPr>
          <w:rFonts w:ascii="Aparajita" w:hAnsi="Aparajita" w:cs="Aparajita"/>
          <w:i/>
          <w:iCs/>
          <w:sz w:val="23"/>
          <w:szCs w:val="23"/>
        </w:rPr>
        <w:t>7-8th Grade Level</w:t>
      </w:r>
    </w:p>
    <w:p w:rsidR="00AA4F3B" w:rsidRPr="009E742F" w:rsidRDefault="00AA4F3B" w:rsidP="00AA4F3B">
      <w:pPr>
        <w:jc w:val="center"/>
        <w:rPr>
          <w:rFonts w:ascii="Aparajita" w:hAnsi="Aparajita" w:cs="Aparajita"/>
          <w:sz w:val="23"/>
          <w:szCs w:val="23"/>
        </w:rPr>
      </w:pPr>
      <w:r w:rsidRPr="009E742F">
        <w:rPr>
          <w:rFonts w:ascii="Aparajita" w:hAnsi="Aparajita" w:cs="Aparajita"/>
          <w:sz w:val="23"/>
          <w:szCs w:val="23"/>
        </w:rPr>
        <w:t>Percent of “Unfamiliar” Words in Sample = 15.38%</w:t>
      </w:r>
    </w:p>
    <w:p w:rsidR="00065596" w:rsidRPr="009E742F" w:rsidRDefault="00065596" w:rsidP="00AA4F3B">
      <w:pPr>
        <w:jc w:val="center"/>
        <w:rPr>
          <w:rFonts w:ascii="Aparajita" w:hAnsi="Aparajita" w:cs="Aparajita"/>
          <w:sz w:val="20"/>
          <w:szCs w:val="20"/>
        </w:rPr>
      </w:pPr>
    </w:p>
    <w:p w:rsidR="009E742F" w:rsidRDefault="009E742F" w:rsidP="00065596">
      <w:pPr>
        <w:rPr>
          <w:rFonts w:ascii="Aparajita" w:hAnsi="Aparajita" w:cs="Aparajita"/>
          <w:sz w:val="20"/>
          <w:szCs w:val="20"/>
        </w:rPr>
      </w:pPr>
    </w:p>
    <w:p w:rsidR="009E742F" w:rsidRDefault="009E742F" w:rsidP="00065596">
      <w:pPr>
        <w:rPr>
          <w:rFonts w:ascii="Aparajita" w:hAnsi="Aparajita" w:cs="Aparajita"/>
          <w:sz w:val="20"/>
          <w:szCs w:val="20"/>
        </w:rPr>
      </w:pPr>
    </w:p>
    <w:p w:rsidR="009E742F" w:rsidRDefault="009E742F" w:rsidP="00065596">
      <w:pPr>
        <w:rPr>
          <w:rFonts w:ascii="Aparajita" w:hAnsi="Aparajita" w:cs="Aparajita"/>
          <w:sz w:val="20"/>
          <w:szCs w:val="20"/>
        </w:rPr>
      </w:pPr>
    </w:p>
    <w:p w:rsidR="009E742F" w:rsidRDefault="009E742F" w:rsidP="00065596">
      <w:pPr>
        <w:rPr>
          <w:rFonts w:ascii="Aparajita" w:hAnsi="Aparajita" w:cs="Aparajita"/>
          <w:sz w:val="20"/>
          <w:szCs w:val="20"/>
        </w:rPr>
      </w:pPr>
    </w:p>
    <w:p w:rsidR="009E742F" w:rsidRDefault="009E742F" w:rsidP="00065596">
      <w:pPr>
        <w:rPr>
          <w:rFonts w:ascii="Aparajita" w:hAnsi="Aparajita" w:cs="Aparajita"/>
          <w:sz w:val="20"/>
          <w:szCs w:val="20"/>
        </w:rPr>
      </w:pPr>
    </w:p>
    <w:p w:rsidR="009E742F" w:rsidRDefault="009E742F" w:rsidP="00065596">
      <w:pPr>
        <w:rPr>
          <w:rFonts w:ascii="Aparajita" w:hAnsi="Aparajita" w:cs="Aparajita"/>
          <w:sz w:val="20"/>
          <w:szCs w:val="20"/>
        </w:rPr>
      </w:pPr>
    </w:p>
    <w:p w:rsidR="009E742F" w:rsidRDefault="009E742F"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r w:rsidRPr="009E742F">
        <w:rPr>
          <w:rFonts w:ascii="Aparajita" w:hAnsi="Aparajita" w:cs="Aparajita"/>
          <w:sz w:val="20"/>
          <w:szCs w:val="20"/>
        </w:rPr>
        <w:lastRenderedPageBreak/>
        <w:t>I have a theory that students don’t read directions as much as they should. In fact</w:t>
      </w:r>
      <w:r w:rsidR="00426ABF" w:rsidRPr="009E742F">
        <w:rPr>
          <w:rFonts w:ascii="Aparajita" w:hAnsi="Aparajita" w:cs="Aparajita"/>
          <w:sz w:val="20"/>
          <w:szCs w:val="20"/>
        </w:rPr>
        <w:t>,</w:t>
      </w:r>
      <w:r w:rsidRPr="009E742F">
        <w:rPr>
          <w:rFonts w:ascii="Aparajita" w:hAnsi="Aparajita" w:cs="Aparajita"/>
          <w:sz w:val="20"/>
          <w:szCs w:val="20"/>
        </w:rPr>
        <w:t xml:space="preserve"> you are probably not reading this right now. In fact, you will probably ask me a silly question that would have normally appeared in these directions-which you probably didn’t read. </w:t>
      </w:r>
      <w:r w:rsidRPr="009E742F">
        <w:rPr>
          <w:rFonts w:ascii="Aparajita" w:hAnsi="Aparajita" w:cs="Aparajita"/>
          <w:sz w:val="20"/>
          <w:szCs w:val="20"/>
        </w:rPr>
        <w:sym w:font="Wingdings" w:char="F04A"/>
      </w:r>
      <w:r w:rsidRPr="009E742F">
        <w:rPr>
          <w:rFonts w:ascii="Aparajita" w:hAnsi="Aparajita" w:cs="Aparajita"/>
          <w:sz w:val="20"/>
          <w:szCs w:val="20"/>
        </w:rPr>
        <w:t xml:space="preserve"> Therefore, the directions for this assignment are </w:t>
      </w:r>
      <w:r w:rsidR="00426ABF" w:rsidRPr="009E742F">
        <w:rPr>
          <w:rFonts w:ascii="Aparajita" w:hAnsi="Aparajita" w:cs="Aparajita"/>
          <w:sz w:val="20"/>
          <w:szCs w:val="20"/>
        </w:rPr>
        <w:t xml:space="preserve">make marks with your writing stick on the back of this page that show me you can use this article to be proficient in the three items on the rubric. </w:t>
      </w:r>
      <w:r w:rsidRPr="009E742F">
        <w:rPr>
          <w:rFonts w:ascii="Aparajita" w:hAnsi="Aparajita" w:cs="Aparajita"/>
          <w:sz w:val="20"/>
          <w:szCs w:val="20"/>
        </w:rPr>
        <w:t xml:space="preserve">Attach an additional sheet of paper if needs be. </w:t>
      </w: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Default="00065596" w:rsidP="00065596">
      <w:pPr>
        <w:rPr>
          <w:rFonts w:ascii="Aparajita" w:hAnsi="Aparajita" w:cs="Aparajita"/>
          <w:sz w:val="20"/>
          <w:szCs w:val="20"/>
        </w:rPr>
      </w:pPr>
    </w:p>
    <w:p w:rsidR="009E742F" w:rsidRDefault="009E742F" w:rsidP="00065596">
      <w:pPr>
        <w:rPr>
          <w:rFonts w:ascii="Aparajita" w:hAnsi="Aparajita" w:cs="Aparajita"/>
          <w:sz w:val="20"/>
          <w:szCs w:val="20"/>
        </w:rPr>
      </w:pPr>
    </w:p>
    <w:p w:rsidR="009E742F" w:rsidRPr="009E742F" w:rsidRDefault="009E742F"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p w:rsidR="00065596" w:rsidRPr="009E742F" w:rsidRDefault="00065596" w:rsidP="00065596">
      <w:pPr>
        <w:rPr>
          <w:rFonts w:ascii="Aparajita" w:hAnsi="Aparajita" w:cs="Aparajita"/>
          <w:sz w:val="20"/>
          <w:szCs w:val="20"/>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9E742F" w:rsidRPr="005D2D27" w:rsidTr="009E742F">
        <w:trPr>
          <w:trHeight w:val="188"/>
        </w:trPr>
        <w:tc>
          <w:tcPr>
            <w:tcW w:w="1908" w:type="dxa"/>
            <w:vAlign w:val="center"/>
          </w:tcPr>
          <w:p w:rsidR="009E742F" w:rsidRPr="005D2D27" w:rsidRDefault="009E742F" w:rsidP="009E742F">
            <w:pPr>
              <w:jc w:val="center"/>
              <w:rPr>
                <w:rFonts w:ascii="Aparajita" w:eastAsia="Calibri" w:hAnsi="Aparajita" w:cs="Aparajita"/>
                <w:b/>
                <w:sz w:val="18"/>
                <w:szCs w:val="18"/>
                <w:u w:val="single"/>
              </w:rPr>
            </w:pPr>
            <w:r w:rsidRPr="005D2D27">
              <w:rPr>
                <w:rFonts w:ascii="Aparajita" w:eastAsia="Calibri" w:hAnsi="Aparajita" w:cs="Aparajita"/>
                <w:b/>
                <w:sz w:val="18"/>
                <w:szCs w:val="18"/>
                <w:u w:val="single"/>
              </w:rPr>
              <w:t>Learning Targets</w:t>
            </w:r>
          </w:p>
        </w:tc>
        <w:tc>
          <w:tcPr>
            <w:tcW w:w="1980" w:type="dxa"/>
          </w:tcPr>
          <w:p w:rsidR="009E742F" w:rsidRPr="005D2D27" w:rsidRDefault="009E742F" w:rsidP="009E742F">
            <w:pPr>
              <w:jc w:val="center"/>
              <w:rPr>
                <w:rFonts w:ascii="Aparajita" w:eastAsia="Calibri" w:hAnsi="Aparajita" w:cs="Aparajita"/>
                <w:sz w:val="18"/>
                <w:szCs w:val="18"/>
              </w:rPr>
            </w:pPr>
            <w:r w:rsidRPr="005D2D27">
              <w:rPr>
                <w:rFonts w:ascii="Aparajita" w:eastAsia="Calibri" w:hAnsi="Aparajita" w:cs="Aparajita"/>
                <w:sz w:val="18"/>
                <w:szCs w:val="18"/>
              </w:rPr>
              <w:t>4.0</w:t>
            </w:r>
          </w:p>
        </w:tc>
        <w:tc>
          <w:tcPr>
            <w:tcW w:w="2160" w:type="dxa"/>
          </w:tcPr>
          <w:p w:rsidR="009E742F" w:rsidRPr="005D2D27" w:rsidRDefault="009E742F" w:rsidP="009E742F">
            <w:pPr>
              <w:jc w:val="center"/>
              <w:rPr>
                <w:rFonts w:ascii="Aparajita" w:eastAsia="Calibri" w:hAnsi="Aparajita" w:cs="Aparajita"/>
                <w:sz w:val="18"/>
                <w:szCs w:val="18"/>
              </w:rPr>
            </w:pPr>
            <w:r w:rsidRPr="005D2D27">
              <w:rPr>
                <w:rFonts w:ascii="Aparajita" w:eastAsia="Calibri" w:hAnsi="Aparajita" w:cs="Aparajita"/>
                <w:sz w:val="18"/>
                <w:szCs w:val="18"/>
              </w:rPr>
              <w:t>3.0</w:t>
            </w:r>
          </w:p>
        </w:tc>
        <w:tc>
          <w:tcPr>
            <w:tcW w:w="2358" w:type="dxa"/>
          </w:tcPr>
          <w:p w:rsidR="009E742F" w:rsidRPr="005D2D27" w:rsidRDefault="009E742F" w:rsidP="009E742F">
            <w:pPr>
              <w:jc w:val="center"/>
              <w:rPr>
                <w:rFonts w:ascii="Aparajita" w:eastAsia="Calibri" w:hAnsi="Aparajita" w:cs="Aparajita"/>
                <w:sz w:val="18"/>
                <w:szCs w:val="18"/>
              </w:rPr>
            </w:pPr>
            <w:r w:rsidRPr="005D2D27">
              <w:rPr>
                <w:rFonts w:ascii="Aparajita" w:eastAsia="Calibri" w:hAnsi="Aparajita" w:cs="Aparajita"/>
                <w:sz w:val="18"/>
                <w:szCs w:val="18"/>
              </w:rPr>
              <w:t>2.0</w:t>
            </w:r>
          </w:p>
        </w:tc>
        <w:tc>
          <w:tcPr>
            <w:tcW w:w="2358" w:type="dxa"/>
          </w:tcPr>
          <w:p w:rsidR="009E742F" w:rsidRPr="005D2D27" w:rsidRDefault="009E742F" w:rsidP="009E742F">
            <w:pPr>
              <w:jc w:val="center"/>
              <w:rPr>
                <w:rFonts w:ascii="Aparajita" w:eastAsia="Calibri" w:hAnsi="Aparajita" w:cs="Aparajita"/>
                <w:sz w:val="18"/>
                <w:szCs w:val="18"/>
              </w:rPr>
            </w:pPr>
            <w:r w:rsidRPr="005D2D27">
              <w:rPr>
                <w:rFonts w:ascii="Aparajita" w:eastAsia="Calibri" w:hAnsi="Aparajita" w:cs="Aparajita"/>
                <w:sz w:val="18"/>
                <w:szCs w:val="18"/>
              </w:rPr>
              <w:t>1.0</w:t>
            </w:r>
          </w:p>
        </w:tc>
      </w:tr>
      <w:tr w:rsidR="009E742F" w:rsidRPr="005D2D27" w:rsidTr="009E742F">
        <w:tc>
          <w:tcPr>
            <w:tcW w:w="1908" w:type="dxa"/>
          </w:tcPr>
          <w:p w:rsidR="009E742F" w:rsidRDefault="009E742F" w:rsidP="009E742F">
            <w:pPr>
              <w:ind w:right="-720"/>
              <w:rPr>
                <w:rFonts w:ascii="Aparajita" w:hAnsi="Aparajita" w:cs="Aparajita"/>
                <w:sz w:val="22"/>
                <w:szCs w:val="22"/>
              </w:rPr>
            </w:pPr>
            <w:r w:rsidRPr="003600B3">
              <w:rPr>
                <w:rFonts w:ascii="Aparajita" w:hAnsi="Aparajita" w:cs="Aparajita"/>
                <w:b/>
                <w:sz w:val="22"/>
                <w:szCs w:val="22"/>
              </w:rPr>
              <w:t>Comprehend</w:t>
            </w:r>
            <w:r>
              <w:rPr>
                <w:rFonts w:ascii="Aparajita" w:hAnsi="Aparajita" w:cs="Aparajita"/>
                <w:sz w:val="22"/>
                <w:szCs w:val="22"/>
              </w:rPr>
              <w:t xml:space="preserve"> and </w:t>
            </w:r>
          </w:p>
          <w:p w:rsidR="009E742F" w:rsidRDefault="009E742F" w:rsidP="009E742F">
            <w:pPr>
              <w:ind w:right="-720"/>
              <w:rPr>
                <w:rFonts w:ascii="Aparajita" w:hAnsi="Aparajita" w:cs="Aparajita"/>
                <w:sz w:val="22"/>
                <w:szCs w:val="22"/>
              </w:rPr>
            </w:pPr>
            <w:r>
              <w:rPr>
                <w:rFonts w:ascii="Aparajita" w:hAnsi="Aparajita" w:cs="Aparajita"/>
                <w:sz w:val="22"/>
                <w:szCs w:val="22"/>
              </w:rPr>
              <w:t xml:space="preserve">explain the </w:t>
            </w:r>
            <w:r w:rsidRPr="003600B3">
              <w:rPr>
                <w:rFonts w:ascii="Aparajita" w:hAnsi="Aparajita" w:cs="Aparajita"/>
                <w:b/>
                <w:sz w:val="22"/>
                <w:szCs w:val="22"/>
              </w:rPr>
              <w:t>literal</w:t>
            </w:r>
            <w:r>
              <w:rPr>
                <w:rFonts w:ascii="Aparajita" w:hAnsi="Aparajita" w:cs="Aparajita"/>
                <w:sz w:val="22"/>
                <w:szCs w:val="22"/>
              </w:rPr>
              <w:t xml:space="preserve"> main </w:t>
            </w:r>
          </w:p>
          <w:p w:rsidR="009E742F" w:rsidRPr="005D2D27" w:rsidRDefault="009E742F" w:rsidP="009E742F">
            <w:pPr>
              <w:ind w:right="-720"/>
              <w:rPr>
                <w:rFonts w:ascii="Aparajita" w:hAnsi="Aparajita" w:cs="Aparajita"/>
                <w:sz w:val="22"/>
                <w:szCs w:val="22"/>
              </w:rPr>
            </w:pPr>
            <w:r>
              <w:rPr>
                <w:rFonts w:ascii="Aparajita" w:hAnsi="Aparajita" w:cs="Aparajita"/>
                <w:sz w:val="22"/>
                <w:szCs w:val="22"/>
              </w:rPr>
              <w:t xml:space="preserve">ideas and detail of a text </w:t>
            </w:r>
          </w:p>
        </w:tc>
        <w:tc>
          <w:tcPr>
            <w:tcW w:w="1980" w:type="dxa"/>
          </w:tcPr>
          <w:p w:rsidR="009E742F" w:rsidRPr="005D2D27" w:rsidRDefault="009E742F" w:rsidP="009E742F">
            <w:pPr>
              <w:ind w:right="-720"/>
              <w:rPr>
                <w:rFonts w:ascii="Aparajita" w:hAnsi="Aparajita" w:cs="Aparajita"/>
                <w:b/>
                <w:sz w:val="20"/>
                <w:szCs w:val="20"/>
              </w:rPr>
            </w:pPr>
            <w:r w:rsidRPr="005D2D27">
              <w:rPr>
                <w:rFonts w:ascii="Aparajita" w:hAnsi="Aparajita" w:cs="Aparajita"/>
                <w:b/>
                <w:sz w:val="20"/>
                <w:szCs w:val="20"/>
                <w:u w:val="single"/>
              </w:rPr>
              <w:t>I can</w:t>
            </w:r>
            <w:r w:rsidRPr="005D2D27">
              <w:rPr>
                <w:rFonts w:ascii="Aparajita" w:hAnsi="Aparajita" w:cs="Aparajita"/>
                <w:b/>
                <w:sz w:val="20"/>
                <w:szCs w:val="20"/>
              </w:rPr>
              <w:t xml:space="preserve"> insightfully </w:t>
            </w:r>
          </w:p>
          <w:p w:rsidR="009E742F" w:rsidRPr="005D2D27" w:rsidRDefault="009E742F" w:rsidP="009E742F">
            <w:pPr>
              <w:ind w:right="-720"/>
              <w:rPr>
                <w:rFonts w:ascii="Aparajita" w:hAnsi="Aparajita" w:cs="Aparajita"/>
                <w:sz w:val="20"/>
                <w:szCs w:val="20"/>
              </w:rPr>
            </w:pPr>
            <w:r w:rsidRPr="005D2D27">
              <w:rPr>
                <w:rFonts w:ascii="Aparajita" w:hAnsi="Aparajita" w:cs="Aparajita"/>
                <w:b/>
                <w:sz w:val="20"/>
                <w:szCs w:val="20"/>
              </w:rPr>
              <w:t>explain</w:t>
            </w:r>
            <w:r w:rsidRPr="005D2D27">
              <w:rPr>
                <w:rFonts w:ascii="Aparajita" w:hAnsi="Aparajita" w:cs="Aparajita"/>
                <w:sz w:val="20"/>
                <w:szCs w:val="20"/>
              </w:rPr>
              <w:t xml:space="preserve"> the author’s </w:t>
            </w:r>
          </w:p>
          <w:p w:rsidR="009E742F" w:rsidRPr="005D2D27" w:rsidRDefault="009E742F" w:rsidP="009E742F">
            <w:pPr>
              <w:ind w:right="-720"/>
              <w:rPr>
                <w:rFonts w:ascii="Aparajita" w:hAnsi="Aparajita" w:cs="Aparajita"/>
                <w:sz w:val="20"/>
                <w:szCs w:val="20"/>
              </w:rPr>
            </w:pPr>
            <w:r w:rsidRPr="005D2D27">
              <w:rPr>
                <w:rFonts w:ascii="Aparajita" w:hAnsi="Aparajita" w:cs="Aparajita"/>
                <w:sz w:val="20"/>
                <w:szCs w:val="20"/>
              </w:rPr>
              <w:t>“</w:t>
            </w:r>
            <w:r w:rsidRPr="005D2D27">
              <w:rPr>
                <w:rFonts w:ascii="Aparajita" w:hAnsi="Aparajita" w:cs="Aparajita"/>
                <w:sz w:val="20"/>
                <w:szCs w:val="20"/>
                <w:u w:val="single"/>
              </w:rPr>
              <w:t>big picture</w:t>
            </w:r>
            <w:r w:rsidRPr="00B20349">
              <w:rPr>
                <w:rFonts w:ascii="Aparajita" w:hAnsi="Aparajita" w:cs="Aparajita"/>
                <w:sz w:val="20"/>
                <w:szCs w:val="20"/>
                <w:u w:val="single"/>
              </w:rPr>
              <w:t>” &amp; details</w:t>
            </w:r>
          </w:p>
          <w:p w:rsidR="009E742F" w:rsidRPr="005D2D27" w:rsidRDefault="009E742F" w:rsidP="009E742F">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9E742F" w:rsidRPr="005D2D27" w:rsidRDefault="009E742F" w:rsidP="009E742F">
            <w:pPr>
              <w:ind w:right="-720"/>
              <w:rPr>
                <w:rFonts w:ascii="Aparajita" w:hAnsi="Aparajita" w:cs="Aparajita"/>
                <w:b/>
                <w:sz w:val="18"/>
                <w:szCs w:val="18"/>
              </w:rPr>
            </w:pPr>
            <w:r w:rsidRPr="005D2D27">
              <w:rPr>
                <w:rFonts w:ascii="Aparajita" w:hAnsi="Aparajita" w:cs="Aparajita"/>
                <w:b/>
                <w:sz w:val="18"/>
                <w:szCs w:val="18"/>
              </w:rPr>
              <w:t>teacher’s expectations.</w:t>
            </w:r>
          </w:p>
        </w:tc>
        <w:tc>
          <w:tcPr>
            <w:tcW w:w="2160" w:type="dxa"/>
          </w:tcPr>
          <w:p w:rsidR="009E742F" w:rsidRPr="005D2D27" w:rsidRDefault="009E742F" w:rsidP="009E742F">
            <w:pPr>
              <w:ind w:right="-720"/>
              <w:rPr>
                <w:rFonts w:ascii="Aparajita" w:hAnsi="Aparajita" w:cs="Aparajita"/>
                <w:sz w:val="20"/>
                <w:szCs w:val="20"/>
              </w:rPr>
            </w:pPr>
            <w:r w:rsidRPr="005D2D27">
              <w:rPr>
                <w:rFonts w:ascii="Aparajita" w:hAnsi="Aparajita" w:cs="Aparajita"/>
                <w:b/>
                <w:sz w:val="20"/>
                <w:szCs w:val="20"/>
                <w:u w:val="single"/>
              </w:rPr>
              <w:t>I can</w:t>
            </w:r>
            <w:r w:rsidRPr="005D2D27">
              <w:rPr>
                <w:rFonts w:ascii="Aparajita" w:hAnsi="Aparajita" w:cs="Aparajita"/>
                <w:b/>
                <w:sz w:val="20"/>
                <w:szCs w:val="20"/>
              </w:rPr>
              <w:t xml:space="preserve"> plainly explain</w:t>
            </w:r>
            <w:r w:rsidRPr="005D2D27">
              <w:rPr>
                <w:rFonts w:ascii="Aparajita" w:hAnsi="Aparajita" w:cs="Aparajita"/>
                <w:sz w:val="20"/>
                <w:szCs w:val="20"/>
              </w:rPr>
              <w:t xml:space="preserve"> </w:t>
            </w:r>
          </w:p>
          <w:p w:rsidR="009E742F" w:rsidRPr="005D2D27" w:rsidRDefault="009E742F" w:rsidP="009E742F">
            <w:pPr>
              <w:ind w:right="-720"/>
              <w:rPr>
                <w:rFonts w:ascii="Aparajita" w:hAnsi="Aparajita" w:cs="Aparajita"/>
                <w:sz w:val="20"/>
                <w:szCs w:val="20"/>
                <w:u w:val="single"/>
              </w:rPr>
            </w:pPr>
            <w:r w:rsidRPr="005D2D27">
              <w:rPr>
                <w:rFonts w:ascii="Aparajita" w:hAnsi="Aparajita" w:cs="Aparajita"/>
                <w:sz w:val="20"/>
                <w:szCs w:val="20"/>
              </w:rPr>
              <w:t>the author’s “</w:t>
            </w:r>
            <w:r w:rsidRPr="005D2D27">
              <w:rPr>
                <w:rFonts w:ascii="Aparajita" w:hAnsi="Aparajita" w:cs="Aparajita"/>
                <w:sz w:val="20"/>
                <w:szCs w:val="20"/>
                <w:u w:val="single"/>
              </w:rPr>
              <w:t xml:space="preserve">big </w:t>
            </w:r>
          </w:p>
          <w:p w:rsidR="009E742F" w:rsidRPr="005D2D27" w:rsidRDefault="009E742F" w:rsidP="009E742F">
            <w:pPr>
              <w:ind w:right="-720"/>
              <w:rPr>
                <w:rFonts w:ascii="Aparajita" w:hAnsi="Aparajita" w:cs="Aparajita"/>
                <w:b/>
                <w:sz w:val="20"/>
                <w:szCs w:val="20"/>
              </w:rPr>
            </w:pPr>
            <w:r w:rsidRPr="005D2D27">
              <w:rPr>
                <w:rFonts w:ascii="Aparajita" w:hAnsi="Aparajita" w:cs="Aparajita"/>
                <w:sz w:val="20"/>
                <w:szCs w:val="20"/>
                <w:u w:val="single"/>
              </w:rPr>
              <w:t>picture</w:t>
            </w:r>
            <w:r w:rsidRPr="00B20349">
              <w:rPr>
                <w:rFonts w:ascii="Aparajita" w:hAnsi="Aparajita" w:cs="Aparajita"/>
                <w:sz w:val="20"/>
                <w:szCs w:val="20"/>
                <w:u w:val="single"/>
              </w:rPr>
              <w:t>” &amp; details</w:t>
            </w:r>
            <w:r w:rsidRPr="005D2D27">
              <w:rPr>
                <w:rFonts w:ascii="Aparajita" w:hAnsi="Aparajita" w:cs="Aparajita"/>
                <w:b/>
                <w:sz w:val="20"/>
                <w:szCs w:val="20"/>
              </w:rPr>
              <w:t xml:space="preserve"> relatively </w:t>
            </w:r>
          </w:p>
          <w:p w:rsidR="009E742F" w:rsidRPr="005D2D27" w:rsidRDefault="009E742F" w:rsidP="009E742F">
            <w:pPr>
              <w:ind w:right="-720"/>
              <w:rPr>
                <w:rFonts w:ascii="Aparajita" w:hAnsi="Aparajita" w:cs="Aparajita"/>
                <w:b/>
                <w:sz w:val="20"/>
                <w:szCs w:val="20"/>
              </w:rPr>
            </w:pPr>
            <w:r w:rsidRPr="005D2D27">
              <w:rPr>
                <w:rFonts w:ascii="Aparajita" w:hAnsi="Aparajita" w:cs="Aparajita"/>
                <w:b/>
                <w:sz w:val="20"/>
                <w:szCs w:val="20"/>
              </w:rPr>
              <w:t xml:space="preserve">accurately and </w:t>
            </w:r>
          </w:p>
          <w:p w:rsidR="009E742F" w:rsidRPr="005D2D27" w:rsidRDefault="009E742F" w:rsidP="009E742F">
            <w:pPr>
              <w:ind w:right="-720"/>
              <w:rPr>
                <w:rFonts w:ascii="Aparajita" w:hAnsi="Aparajita" w:cs="Aparajita"/>
                <w:b/>
                <w:sz w:val="20"/>
                <w:szCs w:val="20"/>
              </w:rPr>
            </w:pPr>
            <w:r w:rsidRPr="005D2D27">
              <w:rPr>
                <w:rFonts w:ascii="Aparajita" w:hAnsi="Aparajita" w:cs="Aparajita"/>
                <w:b/>
                <w:sz w:val="20"/>
                <w:szCs w:val="20"/>
              </w:rPr>
              <w:t>consistently.</w:t>
            </w:r>
          </w:p>
        </w:tc>
        <w:tc>
          <w:tcPr>
            <w:tcW w:w="2358" w:type="dxa"/>
          </w:tcPr>
          <w:p w:rsidR="009E742F" w:rsidRPr="005D2D27" w:rsidRDefault="009E742F" w:rsidP="009E742F">
            <w:pPr>
              <w:ind w:right="-720"/>
              <w:rPr>
                <w:rFonts w:ascii="Aparajita" w:hAnsi="Aparajita" w:cs="Aparajita"/>
                <w:sz w:val="20"/>
                <w:szCs w:val="20"/>
              </w:rPr>
            </w:pPr>
            <w:r w:rsidRPr="005D2D27">
              <w:rPr>
                <w:rFonts w:ascii="Aparajita" w:hAnsi="Aparajita" w:cs="Aparajita"/>
                <w:b/>
                <w:sz w:val="20"/>
                <w:szCs w:val="20"/>
                <w:u w:val="single"/>
              </w:rPr>
              <w:t>I can</w:t>
            </w:r>
            <w:r w:rsidRPr="005D2D27">
              <w:rPr>
                <w:rFonts w:ascii="Aparajita" w:hAnsi="Aparajita" w:cs="Aparajita"/>
                <w:b/>
                <w:sz w:val="20"/>
                <w:szCs w:val="20"/>
              </w:rPr>
              <w:t xml:space="preserve"> just mention</w:t>
            </w:r>
            <w:r w:rsidRPr="005D2D27">
              <w:rPr>
                <w:rFonts w:ascii="Aparajita" w:hAnsi="Aparajita" w:cs="Aparajita"/>
                <w:sz w:val="20"/>
                <w:szCs w:val="20"/>
              </w:rPr>
              <w:t xml:space="preserve"> the </w:t>
            </w:r>
          </w:p>
          <w:p w:rsidR="009E742F" w:rsidRPr="005D2D27" w:rsidRDefault="009E742F" w:rsidP="009E742F">
            <w:pPr>
              <w:ind w:right="-720"/>
              <w:rPr>
                <w:rFonts w:ascii="Aparajita" w:hAnsi="Aparajita" w:cs="Aparajita"/>
                <w:sz w:val="20"/>
                <w:szCs w:val="20"/>
              </w:rPr>
            </w:pPr>
            <w:r w:rsidRPr="005D2D27">
              <w:rPr>
                <w:rFonts w:ascii="Aparajita" w:hAnsi="Aparajita" w:cs="Aparajita"/>
                <w:sz w:val="20"/>
                <w:szCs w:val="20"/>
              </w:rPr>
              <w:t>author’s “</w:t>
            </w:r>
            <w:r w:rsidRPr="005D2D27">
              <w:rPr>
                <w:rFonts w:ascii="Aparajita" w:hAnsi="Aparajita" w:cs="Aparajita"/>
                <w:sz w:val="20"/>
                <w:szCs w:val="20"/>
                <w:u w:val="single"/>
              </w:rPr>
              <w:t xml:space="preserve">big </w:t>
            </w:r>
            <w:r w:rsidRPr="00B20349">
              <w:rPr>
                <w:rFonts w:ascii="Aparajita" w:hAnsi="Aparajita" w:cs="Aparajita"/>
                <w:sz w:val="20"/>
                <w:szCs w:val="20"/>
                <w:u w:val="single"/>
              </w:rPr>
              <w:t>picture” &amp; details</w:t>
            </w:r>
            <w:r w:rsidRPr="005D2D27">
              <w:rPr>
                <w:rFonts w:ascii="Aparajita" w:hAnsi="Aparajita" w:cs="Aparajita"/>
                <w:sz w:val="20"/>
                <w:szCs w:val="20"/>
              </w:rPr>
              <w:t xml:space="preserve">  </w:t>
            </w:r>
          </w:p>
          <w:p w:rsidR="009E742F" w:rsidRPr="005D2D27" w:rsidRDefault="009E742F" w:rsidP="009E742F">
            <w:pPr>
              <w:ind w:right="-720"/>
              <w:rPr>
                <w:rFonts w:ascii="Aparajita" w:hAnsi="Aparajita" w:cs="Aparajita"/>
                <w:b/>
                <w:sz w:val="18"/>
                <w:szCs w:val="18"/>
              </w:rPr>
            </w:pPr>
            <w:r w:rsidRPr="005D2D27">
              <w:rPr>
                <w:rFonts w:ascii="Aparajita" w:hAnsi="Aparajita" w:cs="Aparajita"/>
                <w:b/>
                <w:sz w:val="20"/>
                <w:szCs w:val="20"/>
              </w:rPr>
              <w:t xml:space="preserve">somewhat accurately </w:t>
            </w:r>
            <w:r w:rsidRPr="005D2D27">
              <w:rPr>
                <w:rFonts w:ascii="Aparajita" w:hAnsi="Aparajita" w:cs="Aparajita"/>
                <w:b/>
                <w:sz w:val="18"/>
                <w:szCs w:val="18"/>
              </w:rPr>
              <w:t xml:space="preserve">and </w:t>
            </w:r>
          </w:p>
          <w:p w:rsidR="009E742F" w:rsidRPr="005D2D27" w:rsidRDefault="009E742F" w:rsidP="009E742F">
            <w:pPr>
              <w:ind w:right="-720"/>
              <w:rPr>
                <w:rFonts w:ascii="Aparajita" w:hAnsi="Aparajita" w:cs="Aparajita"/>
                <w:b/>
                <w:sz w:val="20"/>
                <w:szCs w:val="20"/>
              </w:rPr>
            </w:pPr>
            <w:r w:rsidRPr="005D2D27">
              <w:rPr>
                <w:rFonts w:ascii="Aparajita" w:hAnsi="Aparajita" w:cs="Aparajita"/>
                <w:b/>
                <w:sz w:val="18"/>
                <w:szCs w:val="18"/>
              </w:rPr>
              <w:t>somewhat consistently.</w:t>
            </w:r>
          </w:p>
        </w:tc>
        <w:tc>
          <w:tcPr>
            <w:tcW w:w="2358" w:type="dxa"/>
          </w:tcPr>
          <w:p w:rsidR="009E742F" w:rsidRPr="005D2D27" w:rsidRDefault="009E742F" w:rsidP="009E742F">
            <w:pPr>
              <w:ind w:right="-720"/>
              <w:rPr>
                <w:rFonts w:ascii="Aparajita" w:hAnsi="Aparajita" w:cs="Aparajita"/>
                <w:sz w:val="20"/>
                <w:szCs w:val="20"/>
              </w:rPr>
            </w:pPr>
            <w:r w:rsidRPr="005D2D27">
              <w:rPr>
                <w:rFonts w:ascii="Aparajita" w:hAnsi="Aparajita" w:cs="Aparajita"/>
                <w:b/>
                <w:sz w:val="20"/>
                <w:szCs w:val="20"/>
                <w:u w:val="single"/>
              </w:rPr>
              <w:t>I struggle to</w:t>
            </w:r>
            <w:r w:rsidRPr="005D2D27">
              <w:rPr>
                <w:rFonts w:ascii="Aparajita" w:hAnsi="Aparajita" w:cs="Aparajita"/>
                <w:b/>
                <w:sz w:val="20"/>
                <w:szCs w:val="20"/>
              </w:rPr>
              <w:t xml:space="preserve"> identify</w:t>
            </w:r>
            <w:r w:rsidRPr="005D2D27">
              <w:rPr>
                <w:rFonts w:ascii="Aparajita" w:hAnsi="Aparajita" w:cs="Aparajita"/>
                <w:sz w:val="20"/>
                <w:szCs w:val="20"/>
              </w:rPr>
              <w:t xml:space="preserve">  </w:t>
            </w:r>
          </w:p>
          <w:p w:rsidR="009E742F" w:rsidRPr="005D2D27" w:rsidRDefault="009E742F" w:rsidP="009E742F">
            <w:pPr>
              <w:ind w:right="-720"/>
              <w:rPr>
                <w:rFonts w:ascii="Aparajita" w:hAnsi="Aparajita" w:cs="Aparajita"/>
                <w:sz w:val="20"/>
                <w:szCs w:val="20"/>
              </w:rPr>
            </w:pPr>
            <w:r w:rsidRPr="005D2D27">
              <w:rPr>
                <w:rFonts w:ascii="Aparajita" w:hAnsi="Aparajita" w:cs="Aparajita"/>
                <w:sz w:val="20"/>
                <w:szCs w:val="20"/>
              </w:rPr>
              <w:t>author’s “</w:t>
            </w:r>
            <w:r w:rsidRPr="005D2D27">
              <w:rPr>
                <w:rFonts w:ascii="Aparajita" w:hAnsi="Aparajita" w:cs="Aparajita"/>
                <w:sz w:val="20"/>
                <w:szCs w:val="20"/>
                <w:u w:val="single"/>
              </w:rPr>
              <w:t xml:space="preserve">big </w:t>
            </w:r>
            <w:r w:rsidRPr="00B20349">
              <w:rPr>
                <w:rFonts w:ascii="Aparajita" w:hAnsi="Aparajita" w:cs="Aparajita"/>
                <w:sz w:val="20"/>
                <w:szCs w:val="20"/>
                <w:u w:val="single"/>
              </w:rPr>
              <w:t>picture”  &amp; details</w:t>
            </w:r>
          </w:p>
          <w:p w:rsidR="009E742F" w:rsidRPr="005D2D27" w:rsidRDefault="009E742F" w:rsidP="009E742F">
            <w:pPr>
              <w:ind w:right="-720"/>
              <w:rPr>
                <w:rFonts w:ascii="Aparajita" w:hAnsi="Aparajita" w:cs="Aparajita"/>
                <w:b/>
                <w:sz w:val="20"/>
                <w:szCs w:val="20"/>
              </w:rPr>
            </w:pPr>
            <w:r w:rsidRPr="005D2D27">
              <w:rPr>
                <w:rFonts w:ascii="Aparajita" w:hAnsi="Aparajita" w:cs="Aparajita"/>
                <w:sz w:val="20"/>
                <w:szCs w:val="20"/>
              </w:rPr>
              <w:t xml:space="preserve">I have </w:t>
            </w:r>
            <w:r w:rsidRPr="005D2D27">
              <w:rPr>
                <w:rFonts w:ascii="Aparajita" w:hAnsi="Aparajita" w:cs="Aparajita"/>
                <w:b/>
                <w:sz w:val="20"/>
                <w:szCs w:val="20"/>
              </w:rPr>
              <w:t xml:space="preserve">some inaccuracies </w:t>
            </w:r>
          </w:p>
          <w:p w:rsidR="009E742F" w:rsidRPr="005D2D27" w:rsidRDefault="009E742F" w:rsidP="009E742F">
            <w:pPr>
              <w:ind w:right="-720"/>
              <w:rPr>
                <w:rFonts w:ascii="Aparajita" w:hAnsi="Aparajita" w:cs="Aparajita"/>
                <w:sz w:val="20"/>
                <w:szCs w:val="20"/>
              </w:rPr>
            </w:pPr>
            <w:r w:rsidRPr="005D2D27">
              <w:rPr>
                <w:rFonts w:ascii="Aparajita" w:hAnsi="Aparajita" w:cs="Aparajita"/>
                <w:b/>
                <w:sz w:val="18"/>
                <w:szCs w:val="18"/>
              </w:rPr>
              <w:t>and/or need teacher assistance.</w:t>
            </w:r>
          </w:p>
        </w:tc>
      </w:tr>
      <w:tr w:rsidR="009E742F" w:rsidRPr="005D2D27" w:rsidTr="009E742F">
        <w:tc>
          <w:tcPr>
            <w:tcW w:w="1908" w:type="dxa"/>
          </w:tcPr>
          <w:p w:rsidR="009E742F" w:rsidRPr="005D2D27" w:rsidRDefault="009E742F" w:rsidP="009E742F">
            <w:pPr>
              <w:rPr>
                <w:rFonts w:ascii="Aparajita" w:hAnsi="Aparajita" w:cs="Aparajita"/>
                <w:b/>
                <w:bCs/>
                <w:sz w:val="20"/>
                <w:szCs w:val="20"/>
              </w:rPr>
            </w:pPr>
            <w:r>
              <w:rPr>
                <w:rFonts w:ascii="Aparajita" w:hAnsi="Aparajita" w:cs="Aparajita"/>
                <w:bCs/>
                <w:sz w:val="20"/>
                <w:szCs w:val="20"/>
              </w:rPr>
              <w:t>Analyze</w:t>
            </w:r>
            <w:r w:rsidRPr="005D2D27">
              <w:rPr>
                <w:rFonts w:ascii="Aparajita" w:hAnsi="Aparajita" w:cs="Aparajita"/>
                <w:bCs/>
                <w:sz w:val="20"/>
                <w:szCs w:val="20"/>
              </w:rPr>
              <w:t xml:space="preserve"> the </w:t>
            </w:r>
            <w:r w:rsidRPr="005D2D27">
              <w:rPr>
                <w:rFonts w:ascii="Aparajita" w:hAnsi="Aparajita" w:cs="Aparajita"/>
                <w:b/>
                <w:bCs/>
                <w:sz w:val="20"/>
                <w:szCs w:val="20"/>
              </w:rPr>
              <w:t xml:space="preserve">author’s craft </w:t>
            </w:r>
            <w:r w:rsidRPr="00F63E12">
              <w:rPr>
                <w:rFonts w:ascii="Aparajita" w:hAnsi="Aparajita" w:cs="Aparajita"/>
                <w:bCs/>
                <w:sz w:val="20"/>
                <w:szCs w:val="20"/>
              </w:rPr>
              <w:t xml:space="preserve">of narratives, informational and persuasive texts. </w:t>
            </w:r>
          </w:p>
        </w:tc>
        <w:tc>
          <w:tcPr>
            <w:tcW w:w="1980" w:type="dxa"/>
          </w:tcPr>
          <w:p w:rsidR="009E742F" w:rsidRPr="005D2D27" w:rsidRDefault="009E742F" w:rsidP="009E742F">
            <w:pPr>
              <w:ind w:right="-720"/>
              <w:rPr>
                <w:rFonts w:ascii="Aparajita" w:hAnsi="Aparajita" w:cs="Aparajita"/>
                <w:b/>
                <w:sz w:val="18"/>
                <w:szCs w:val="18"/>
              </w:rPr>
            </w:pPr>
            <w:r w:rsidRPr="005D2D27">
              <w:rPr>
                <w:rFonts w:ascii="Aparajita" w:hAnsi="Aparajita" w:cs="Aparajita"/>
                <w:b/>
                <w:sz w:val="18"/>
                <w:szCs w:val="18"/>
                <w:u w:val="single"/>
              </w:rPr>
              <w:t xml:space="preserve">I can </w:t>
            </w:r>
            <w:r w:rsidRPr="005D2D27">
              <w:rPr>
                <w:rFonts w:ascii="Aparajita" w:hAnsi="Aparajita" w:cs="Aparajita"/>
                <w:b/>
                <w:sz w:val="18"/>
                <w:szCs w:val="18"/>
              </w:rPr>
              <w:t xml:space="preserve">insightfully </w:t>
            </w:r>
          </w:p>
          <w:p w:rsidR="009E742F" w:rsidRPr="005D2D27" w:rsidRDefault="009E742F" w:rsidP="009E742F">
            <w:pPr>
              <w:ind w:right="-720"/>
              <w:rPr>
                <w:rFonts w:ascii="Aparajita" w:hAnsi="Aparajita" w:cs="Aparajita"/>
                <w:sz w:val="18"/>
                <w:szCs w:val="18"/>
              </w:rPr>
            </w:pPr>
            <w:r w:rsidRPr="005D2D27">
              <w:rPr>
                <w:rFonts w:ascii="Aparajita" w:hAnsi="Aparajita" w:cs="Aparajita"/>
                <w:b/>
                <w:sz w:val="18"/>
                <w:szCs w:val="18"/>
              </w:rPr>
              <w:t>explain</w:t>
            </w:r>
            <w:r w:rsidRPr="005D2D27">
              <w:rPr>
                <w:rFonts w:ascii="Aparajita" w:hAnsi="Aparajita" w:cs="Aparajita"/>
                <w:sz w:val="18"/>
                <w:szCs w:val="18"/>
              </w:rPr>
              <w:t xml:space="preserve"> </w:t>
            </w:r>
            <w:r w:rsidRPr="005D2D27">
              <w:rPr>
                <w:rFonts w:ascii="Aparajita" w:hAnsi="Aparajita" w:cs="Aparajita"/>
                <w:b/>
                <w:sz w:val="18"/>
                <w:szCs w:val="18"/>
              </w:rPr>
              <w:t>all examples</w:t>
            </w:r>
            <w:r w:rsidRPr="005D2D27">
              <w:rPr>
                <w:rFonts w:ascii="Aparajita" w:hAnsi="Aparajita" w:cs="Aparajita"/>
                <w:sz w:val="18"/>
                <w:szCs w:val="18"/>
              </w:rPr>
              <w:t xml:space="preserve"> </w:t>
            </w:r>
          </w:p>
          <w:p w:rsidR="009E742F" w:rsidRPr="005D2D27" w:rsidRDefault="009E742F" w:rsidP="009E742F">
            <w:pPr>
              <w:ind w:right="-720"/>
              <w:rPr>
                <w:rFonts w:ascii="Aparajita" w:hAnsi="Aparajita" w:cs="Aparajita"/>
                <w:sz w:val="18"/>
                <w:szCs w:val="18"/>
              </w:rPr>
            </w:pPr>
            <w:r w:rsidRPr="005D2D27">
              <w:rPr>
                <w:rFonts w:ascii="Aparajita" w:hAnsi="Aparajita" w:cs="Aparajita"/>
                <w:sz w:val="18"/>
                <w:szCs w:val="18"/>
              </w:rPr>
              <w:t xml:space="preserve">of </w:t>
            </w:r>
            <w:r w:rsidRPr="005D2D27">
              <w:rPr>
                <w:rFonts w:ascii="Aparajita" w:hAnsi="Aparajita" w:cs="Aparajita"/>
                <w:sz w:val="18"/>
                <w:szCs w:val="18"/>
                <w:u w:val="single"/>
              </w:rPr>
              <w:t>author’s craft</w:t>
            </w:r>
            <w:r w:rsidRPr="005D2D27">
              <w:rPr>
                <w:rFonts w:ascii="Aparajita" w:hAnsi="Aparajita" w:cs="Aparajita"/>
                <w:sz w:val="18"/>
                <w:szCs w:val="18"/>
              </w:rPr>
              <w:t xml:space="preserve"> </w:t>
            </w:r>
          </w:p>
          <w:p w:rsidR="009E742F" w:rsidRPr="005D2D27" w:rsidRDefault="009E742F" w:rsidP="009E742F">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9E742F" w:rsidRPr="005D2D27" w:rsidRDefault="009E742F" w:rsidP="009E742F">
            <w:pPr>
              <w:ind w:right="-720"/>
              <w:rPr>
                <w:rFonts w:ascii="Aparajita" w:hAnsi="Aparajita" w:cs="Aparajita"/>
                <w:b/>
                <w:sz w:val="18"/>
                <w:szCs w:val="18"/>
              </w:rPr>
            </w:pPr>
            <w:r w:rsidRPr="005D2D27">
              <w:rPr>
                <w:rFonts w:ascii="Aparajita" w:hAnsi="Aparajita" w:cs="Aparajita"/>
                <w:b/>
                <w:sz w:val="18"/>
                <w:szCs w:val="18"/>
              </w:rPr>
              <w:t>teacher’s expectations.</w:t>
            </w:r>
          </w:p>
        </w:tc>
        <w:tc>
          <w:tcPr>
            <w:tcW w:w="2160" w:type="dxa"/>
          </w:tcPr>
          <w:p w:rsidR="009E742F" w:rsidRPr="005D2D27" w:rsidRDefault="009E742F" w:rsidP="009E742F">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plainly explain</w:t>
            </w:r>
            <w:r w:rsidRPr="005D2D27">
              <w:rPr>
                <w:rFonts w:ascii="Aparajita" w:hAnsi="Aparajita" w:cs="Aparajita"/>
                <w:sz w:val="18"/>
                <w:szCs w:val="18"/>
              </w:rPr>
              <w:t xml:space="preserve"> </w:t>
            </w:r>
          </w:p>
          <w:p w:rsidR="009E742F" w:rsidRPr="005D2D27" w:rsidRDefault="009E742F" w:rsidP="009E742F">
            <w:pPr>
              <w:ind w:right="-720"/>
              <w:rPr>
                <w:rFonts w:ascii="Aparajita" w:hAnsi="Aparajita" w:cs="Aparajita"/>
                <w:sz w:val="18"/>
                <w:szCs w:val="18"/>
              </w:rPr>
            </w:pPr>
            <w:r w:rsidRPr="005D2D27">
              <w:rPr>
                <w:rFonts w:ascii="Aparajita" w:hAnsi="Aparajita" w:cs="Aparajita"/>
                <w:b/>
                <w:sz w:val="18"/>
                <w:szCs w:val="18"/>
              </w:rPr>
              <w:t>several examples</w:t>
            </w:r>
            <w:r w:rsidRPr="005D2D27">
              <w:rPr>
                <w:rFonts w:ascii="Aparajita" w:hAnsi="Aparajita" w:cs="Aparajita"/>
                <w:sz w:val="18"/>
                <w:szCs w:val="18"/>
              </w:rPr>
              <w:t xml:space="preserve"> of</w:t>
            </w:r>
          </w:p>
          <w:p w:rsidR="009E742F" w:rsidRPr="005D2D27" w:rsidRDefault="009E742F" w:rsidP="009E742F">
            <w:pPr>
              <w:rPr>
                <w:rFonts w:ascii="Aparajita" w:hAnsi="Aparajita" w:cs="Aparajita"/>
                <w:sz w:val="18"/>
                <w:szCs w:val="18"/>
              </w:rPr>
            </w:pPr>
            <w:r w:rsidRPr="005D2D27">
              <w:rPr>
                <w:rFonts w:ascii="Aparajita" w:hAnsi="Aparajita" w:cs="Aparajita"/>
                <w:sz w:val="18"/>
                <w:szCs w:val="18"/>
                <w:u w:val="single"/>
              </w:rPr>
              <w:t>author’s craft</w:t>
            </w:r>
            <w:r w:rsidRPr="005D2D27">
              <w:rPr>
                <w:rFonts w:ascii="Aparajita" w:hAnsi="Aparajita" w:cs="Aparajita"/>
                <w:sz w:val="18"/>
                <w:szCs w:val="18"/>
              </w:rPr>
              <w:t xml:space="preserve"> </w:t>
            </w:r>
            <w:r w:rsidRPr="005D2D27">
              <w:rPr>
                <w:rFonts w:ascii="Aparajita" w:hAnsi="Aparajita" w:cs="Aparajita"/>
                <w:b/>
                <w:sz w:val="18"/>
                <w:szCs w:val="18"/>
              </w:rPr>
              <w:t>relatively</w:t>
            </w:r>
            <w:r w:rsidRPr="005D2D27">
              <w:rPr>
                <w:rFonts w:ascii="Aparajita" w:hAnsi="Aparajita" w:cs="Aparajita"/>
                <w:sz w:val="18"/>
                <w:szCs w:val="18"/>
              </w:rPr>
              <w:t xml:space="preserve"> </w:t>
            </w:r>
            <w:r w:rsidRPr="005D2D27">
              <w:rPr>
                <w:rFonts w:ascii="Aparajita" w:hAnsi="Aparajita" w:cs="Aparajita"/>
                <w:b/>
                <w:sz w:val="18"/>
                <w:szCs w:val="18"/>
              </w:rPr>
              <w:t>accurately and consistently.</w:t>
            </w:r>
          </w:p>
        </w:tc>
        <w:tc>
          <w:tcPr>
            <w:tcW w:w="2358" w:type="dxa"/>
          </w:tcPr>
          <w:p w:rsidR="009E742F" w:rsidRPr="005D2D27" w:rsidRDefault="009E742F" w:rsidP="009E742F">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mention some </w:t>
            </w:r>
          </w:p>
          <w:p w:rsidR="009E742F" w:rsidRPr="005D2D27" w:rsidRDefault="009E742F" w:rsidP="009E742F">
            <w:pPr>
              <w:ind w:right="-720"/>
              <w:rPr>
                <w:rFonts w:ascii="Aparajita" w:hAnsi="Aparajita" w:cs="Aparajita"/>
                <w:sz w:val="18"/>
                <w:szCs w:val="18"/>
                <w:u w:val="single"/>
              </w:rPr>
            </w:pPr>
            <w:r w:rsidRPr="005D2D27">
              <w:rPr>
                <w:rFonts w:ascii="Aparajita" w:hAnsi="Aparajita" w:cs="Aparajita"/>
                <w:b/>
                <w:sz w:val="18"/>
                <w:szCs w:val="18"/>
              </w:rPr>
              <w:t>examples</w:t>
            </w:r>
            <w:r w:rsidRPr="005D2D27">
              <w:rPr>
                <w:rFonts w:ascii="Aparajita" w:hAnsi="Aparajita" w:cs="Aparajita"/>
                <w:sz w:val="18"/>
                <w:szCs w:val="18"/>
              </w:rPr>
              <w:t xml:space="preserve"> of </w:t>
            </w:r>
            <w:r w:rsidRPr="005D2D27">
              <w:rPr>
                <w:rFonts w:ascii="Aparajita" w:hAnsi="Aparajita" w:cs="Aparajita"/>
                <w:sz w:val="18"/>
                <w:szCs w:val="18"/>
                <w:u w:val="single"/>
              </w:rPr>
              <w:t xml:space="preserve">author’s craft </w:t>
            </w:r>
          </w:p>
          <w:p w:rsidR="009E742F" w:rsidRPr="005D2D27" w:rsidRDefault="009E742F" w:rsidP="009E742F">
            <w:pPr>
              <w:rPr>
                <w:rFonts w:ascii="Aparajita" w:hAnsi="Aparajita" w:cs="Aparajita"/>
                <w:sz w:val="18"/>
                <w:szCs w:val="18"/>
              </w:rPr>
            </w:pPr>
            <w:r w:rsidRPr="005D2D27">
              <w:rPr>
                <w:rFonts w:ascii="Aparajita" w:hAnsi="Aparajita" w:cs="Aparajita"/>
                <w:b/>
                <w:sz w:val="18"/>
                <w:szCs w:val="18"/>
              </w:rPr>
              <w:t>somewhat</w:t>
            </w:r>
            <w:r w:rsidRPr="005D2D27">
              <w:rPr>
                <w:rFonts w:ascii="Aparajita" w:hAnsi="Aparajita" w:cs="Aparajita"/>
                <w:sz w:val="18"/>
                <w:szCs w:val="18"/>
              </w:rPr>
              <w:t xml:space="preserve"> </w:t>
            </w:r>
            <w:r w:rsidRPr="005D2D27">
              <w:rPr>
                <w:rFonts w:ascii="Aparajita" w:hAnsi="Aparajita" w:cs="Aparajita"/>
                <w:b/>
                <w:sz w:val="18"/>
                <w:szCs w:val="18"/>
              </w:rPr>
              <w:t>accurately and somewhat consistently.</w:t>
            </w:r>
          </w:p>
        </w:tc>
        <w:tc>
          <w:tcPr>
            <w:tcW w:w="2358" w:type="dxa"/>
          </w:tcPr>
          <w:p w:rsidR="009E742F" w:rsidRPr="005D2D27" w:rsidRDefault="009E742F" w:rsidP="009E742F">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partially identify</w:t>
            </w:r>
            <w:r w:rsidRPr="005D2D27">
              <w:rPr>
                <w:rFonts w:ascii="Aparajita" w:hAnsi="Aparajita" w:cs="Aparajita"/>
                <w:sz w:val="18"/>
                <w:szCs w:val="18"/>
              </w:rPr>
              <w:t xml:space="preserve"> </w:t>
            </w:r>
          </w:p>
          <w:p w:rsidR="009E742F" w:rsidRPr="005D2D27" w:rsidRDefault="009E742F" w:rsidP="009E742F">
            <w:pPr>
              <w:ind w:right="-720"/>
              <w:rPr>
                <w:rFonts w:ascii="Aparajita" w:hAnsi="Aparajita" w:cs="Aparajita"/>
                <w:sz w:val="18"/>
                <w:szCs w:val="18"/>
              </w:rPr>
            </w:pPr>
            <w:r w:rsidRPr="005D2D27">
              <w:rPr>
                <w:rFonts w:ascii="Aparajita" w:hAnsi="Aparajita" w:cs="Aparajita"/>
                <w:b/>
                <w:sz w:val="18"/>
                <w:szCs w:val="18"/>
              </w:rPr>
              <w:t>a few examples</w:t>
            </w:r>
            <w:r w:rsidRPr="005D2D27">
              <w:rPr>
                <w:rFonts w:ascii="Aparajita" w:hAnsi="Aparajita" w:cs="Aparajita"/>
                <w:sz w:val="18"/>
                <w:szCs w:val="18"/>
              </w:rPr>
              <w:t xml:space="preserve"> of</w:t>
            </w:r>
          </w:p>
          <w:p w:rsidR="009E742F" w:rsidRPr="005D2D27" w:rsidRDefault="009E742F" w:rsidP="009E742F">
            <w:pPr>
              <w:ind w:right="-720"/>
              <w:rPr>
                <w:rFonts w:ascii="Aparajita" w:hAnsi="Aparajita" w:cs="Aparajita"/>
                <w:sz w:val="18"/>
                <w:szCs w:val="18"/>
              </w:rPr>
            </w:pPr>
            <w:r w:rsidRPr="005D2D27">
              <w:rPr>
                <w:rFonts w:ascii="Aparajita" w:hAnsi="Aparajita" w:cs="Aparajita"/>
                <w:sz w:val="18"/>
                <w:szCs w:val="18"/>
                <w:u w:val="single"/>
              </w:rPr>
              <w:t>author’s craft</w:t>
            </w:r>
            <w:r w:rsidRPr="005D2D27">
              <w:rPr>
                <w:rFonts w:ascii="Aparajita" w:hAnsi="Aparajita" w:cs="Aparajita"/>
                <w:sz w:val="18"/>
                <w:szCs w:val="18"/>
              </w:rPr>
              <w:t xml:space="preserve"> with </w:t>
            </w:r>
          </w:p>
          <w:p w:rsidR="009E742F" w:rsidRPr="005D2D27" w:rsidRDefault="009E742F" w:rsidP="009E742F">
            <w:pPr>
              <w:rPr>
                <w:rFonts w:ascii="Aparajita" w:hAnsi="Aparajita" w:cs="Aparajita"/>
                <w:sz w:val="18"/>
                <w:szCs w:val="18"/>
              </w:rPr>
            </w:pPr>
            <w:r w:rsidRPr="005D2D27">
              <w:rPr>
                <w:rFonts w:ascii="Aparajita" w:hAnsi="Aparajita" w:cs="Aparajita"/>
                <w:b/>
                <w:sz w:val="18"/>
                <w:szCs w:val="18"/>
              </w:rPr>
              <w:t>some inaccuracies &amp; teacher assistance.</w:t>
            </w:r>
          </w:p>
        </w:tc>
      </w:tr>
    </w:tbl>
    <w:p w:rsidR="000C6EE6" w:rsidRPr="009E742F" w:rsidRDefault="000C6EE6" w:rsidP="000C6EE6">
      <w:pPr>
        <w:jc w:val="center"/>
        <w:rPr>
          <w:rFonts w:ascii="Aparajita" w:hAnsi="Aparajita" w:cs="Aparajita"/>
        </w:rPr>
      </w:pPr>
      <w:r w:rsidRPr="009E742F">
        <w:rPr>
          <w:rFonts w:ascii="Aparajita" w:hAnsi="Aparajita" w:cs="Aparajita"/>
          <w:b/>
        </w:rPr>
        <w:lastRenderedPageBreak/>
        <w:t>Guided Highlighted Reading for NPR article about William Golding’s death</w:t>
      </w:r>
    </w:p>
    <w:p w:rsidR="000C6EE6" w:rsidRPr="009E742F" w:rsidRDefault="003368E2" w:rsidP="000C6EE6">
      <w:pPr>
        <w:rPr>
          <w:rFonts w:ascii="Aparajita" w:hAnsi="Aparajita" w:cs="Aparajita"/>
        </w:rPr>
      </w:pPr>
      <w:r w:rsidRPr="009E742F">
        <w:rPr>
          <w:rFonts w:ascii="Aparajita" w:hAnsi="Aparajita" w:cs="Aparajita"/>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57150</wp:posOffset>
                </wp:positionV>
                <wp:extent cx="6867525" cy="27432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743200"/>
                        </a:xfrm>
                        <a:prstGeom prst="rect">
                          <a:avLst/>
                        </a:prstGeom>
                        <a:solidFill>
                          <a:srgbClr val="FFFFFF"/>
                        </a:solidFill>
                        <a:ln w="9525">
                          <a:solidFill>
                            <a:srgbClr val="000000"/>
                          </a:solidFill>
                          <a:miter lim="800000"/>
                          <a:headEnd/>
                          <a:tailEnd/>
                        </a:ln>
                      </wps:spPr>
                      <wps:txbx>
                        <w:txbxContent>
                          <w:p w:rsidR="000C6EE6" w:rsidRPr="001110E0" w:rsidRDefault="000C6EE6" w:rsidP="000C6EE6">
                            <w:pPr>
                              <w:rPr>
                                <w:rFonts w:ascii="Garamond" w:hAnsi="Garamond"/>
                                <w:sz w:val="22"/>
                                <w:szCs w:val="22"/>
                              </w:rPr>
                            </w:pPr>
                            <w:r w:rsidRPr="001110E0">
                              <w:rPr>
                                <w:rFonts w:ascii="Garamond" w:hAnsi="Garamond"/>
                                <w:b/>
                                <w:sz w:val="22"/>
                                <w:szCs w:val="22"/>
                              </w:rPr>
                              <w:t xml:space="preserve">Anticipation Guide: </w:t>
                            </w:r>
                            <w:r w:rsidRPr="001110E0">
                              <w:rPr>
                                <w:rFonts w:ascii="Garamond" w:hAnsi="Garamond"/>
                                <w:sz w:val="22"/>
                                <w:szCs w:val="22"/>
                              </w:rPr>
                              <w:t xml:space="preserve"> </w:t>
                            </w:r>
                            <w:r w:rsidRPr="001110E0">
                              <w:rPr>
                                <w:rFonts w:ascii="Garamond" w:hAnsi="Garamond"/>
                                <w:i/>
                                <w:sz w:val="22"/>
                                <w:szCs w:val="22"/>
                              </w:rPr>
                              <w:t xml:space="preserve"> </w:t>
                            </w:r>
                            <w:r>
                              <w:rPr>
                                <w:rFonts w:ascii="Garamond" w:hAnsi="Garamond"/>
                                <w:sz w:val="22"/>
                                <w:szCs w:val="22"/>
                              </w:rPr>
                              <w:t xml:space="preserve">Students just finished reading </w:t>
                            </w:r>
                            <w:r w:rsidRPr="00D557C7">
                              <w:rPr>
                                <w:rFonts w:ascii="Garamond" w:hAnsi="Garamond"/>
                                <w:i/>
                                <w:sz w:val="22"/>
                                <w:szCs w:val="22"/>
                              </w:rPr>
                              <w:t>Lord of the Flies</w:t>
                            </w:r>
                            <w:r>
                              <w:rPr>
                                <w:rFonts w:ascii="Garamond" w:hAnsi="Garamond"/>
                                <w:sz w:val="22"/>
                                <w:szCs w:val="22"/>
                              </w:rPr>
                              <w:t xml:space="preserve"> and discussing how the idea of “Human Nature in Chaos” is reflected in the text. In addition, they read </w:t>
                            </w:r>
                            <w:r w:rsidRPr="00D557C7">
                              <w:rPr>
                                <w:rFonts w:ascii="Garamond" w:hAnsi="Garamond"/>
                                <w:i/>
                                <w:sz w:val="22"/>
                                <w:szCs w:val="22"/>
                              </w:rPr>
                              <w:t>Hunger Games</w:t>
                            </w:r>
                            <w:r>
                              <w:rPr>
                                <w:rFonts w:ascii="Garamond" w:hAnsi="Garamond"/>
                                <w:sz w:val="22"/>
                                <w:szCs w:val="22"/>
                              </w:rPr>
                              <w:t xml:space="preserve">, by Suzanne Collins, and discussed the same topic’s prevalence in that text. </w:t>
                            </w:r>
                          </w:p>
                          <w:p w:rsidR="000C6EE6" w:rsidRPr="001110E0" w:rsidRDefault="000C6EE6" w:rsidP="000C6EE6">
                            <w:pPr>
                              <w:rPr>
                                <w:rFonts w:ascii="Garamond" w:hAnsi="Garamond"/>
                                <w:sz w:val="22"/>
                                <w:szCs w:val="22"/>
                              </w:rPr>
                            </w:pPr>
                            <w:r w:rsidRPr="001110E0">
                              <w:rPr>
                                <w:rFonts w:ascii="Garamond" w:hAnsi="Garamond"/>
                                <w:b/>
                                <w:sz w:val="22"/>
                                <w:szCs w:val="22"/>
                              </w:rPr>
                              <w:t xml:space="preserve">Summary:  </w:t>
                            </w:r>
                            <w:r>
                              <w:rPr>
                                <w:rFonts w:ascii="Garamond" w:hAnsi="Garamond"/>
                                <w:sz w:val="22"/>
                                <w:szCs w:val="22"/>
                              </w:rPr>
                              <w:t xml:space="preserve">William Golding lived an interesting life. </w:t>
                            </w:r>
                            <w:r w:rsidRPr="00D557C7">
                              <w:rPr>
                                <w:rFonts w:ascii="Garamond" w:hAnsi="Garamond"/>
                                <w:i/>
                                <w:sz w:val="22"/>
                                <w:szCs w:val="22"/>
                              </w:rPr>
                              <w:t>Lord of the Flies</w:t>
                            </w:r>
                            <w:r>
                              <w:rPr>
                                <w:rFonts w:ascii="Garamond" w:hAnsi="Garamond"/>
                                <w:sz w:val="22"/>
                                <w:szCs w:val="22"/>
                              </w:rPr>
                              <w:t xml:space="preserve"> was the pinnacle achievement of his writing career, as is evident by the vast number of references to the text in our culture and its notoriety among the masses. Much like Hemingway, Golding wrote based on his own life experiences. </w:t>
                            </w:r>
                            <w:r w:rsidRPr="001110E0">
                              <w:rPr>
                                <w:rFonts w:ascii="Garamond" w:hAnsi="Garamond"/>
                                <w:sz w:val="22"/>
                                <w:szCs w:val="22"/>
                              </w:rPr>
                              <w:t xml:space="preserve"> </w:t>
                            </w:r>
                          </w:p>
                          <w:p w:rsidR="000C6EE6" w:rsidRPr="001110E0" w:rsidRDefault="000C6EE6" w:rsidP="000C6EE6">
                            <w:pPr>
                              <w:rPr>
                                <w:rFonts w:ascii="Garamond" w:hAnsi="Garamond"/>
                                <w:sz w:val="22"/>
                                <w:szCs w:val="22"/>
                              </w:rPr>
                            </w:pPr>
                            <w:r w:rsidRPr="001110E0">
                              <w:rPr>
                                <w:rFonts w:ascii="Garamond" w:hAnsi="Garamond"/>
                                <w:b/>
                                <w:sz w:val="22"/>
                                <w:szCs w:val="22"/>
                              </w:rPr>
                              <w:t>Genre:</w:t>
                            </w:r>
                            <w:r w:rsidRPr="001110E0">
                              <w:rPr>
                                <w:rFonts w:ascii="Garamond" w:hAnsi="Garamond"/>
                                <w:sz w:val="22"/>
                                <w:szCs w:val="22"/>
                              </w:rPr>
                              <w:t xml:space="preserve">  Informational text, </w:t>
                            </w:r>
                            <w:r>
                              <w:rPr>
                                <w:rFonts w:ascii="Garamond" w:hAnsi="Garamond"/>
                                <w:sz w:val="22"/>
                                <w:szCs w:val="22"/>
                              </w:rPr>
                              <w:t>transcript of audio story heard on National Public Radio</w:t>
                            </w:r>
                            <w:r w:rsidRPr="001110E0">
                              <w:rPr>
                                <w:rFonts w:ascii="Garamond" w:hAnsi="Garamond"/>
                                <w:sz w:val="22"/>
                                <w:szCs w:val="22"/>
                              </w:rPr>
                              <w:t>, prose, nonfiction.</w:t>
                            </w:r>
                          </w:p>
                          <w:p w:rsidR="000C6EE6" w:rsidRPr="001110E0" w:rsidRDefault="000C6EE6" w:rsidP="000C6EE6">
                            <w:pPr>
                              <w:rPr>
                                <w:rFonts w:ascii="Garamond" w:hAnsi="Garamond"/>
                                <w:sz w:val="22"/>
                                <w:szCs w:val="22"/>
                              </w:rPr>
                            </w:pPr>
                            <w:r w:rsidRPr="001110E0">
                              <w:rPr>
                                <w:rFonts w:ascii="Garamond" w:hAnsi="Garamond"/>
                                <w:b/>
                                <w:sz w:val="22"/>
                                <w:szCs w:val="22"/>
                              </w:rPr>
                              <w:t>How the Text is Written:</w:t>
                            </w:r>
                            <w:r w:rsidRPr="001110E0">
                              <w:rPr>
                                <w:rFonts w:ascii="Garamond" w:hAnsi="Garamond"/>
                                <w:sz w:val="22"/>
                                <w:szCs w:val="22"/>
                              </w:rPr>
                              <w:t xml:space="preserve">  Informational text that starts with a</w:t>
                            </w:r>
                            <w:r>
                              <w:rPr>
                                <w:rFonts w:ascii="Garamond" w:hAnsi="Garamond"/>
                                <w:sz w:val="22"/>
                                <w:szCs w:val="22"/>
                              </w:rPr>
                              <w:t xml:space="preserve">n anecdote about the interview, follows with an exposition about the facts of Golding’s life, follows with connections between </w:t>
                            </w:r>
                            <w:r w:rsidRPr="000C6EE6">
                              <w:rPr>
                                <w:rFonts w:ascii="Garamond" w:hAnsi="Garamond"/>
                                <w:i/>
                                <w:sz w:val="22"/>
                                <w:szCs w:val="22"/>
                              </w:rPr>
                              <w:t>Lord of the Flies</w:t>
                            </w:r>
                            <w:r w:rsidRPr="001110E0">
                              <w:rPr>
                                <w:rFonts w:ascii="Garamond" w:hAnsi="Garamond"/>
                                <w:sz w:val="22"/>
                                <w:szCs w:val="22"/>
                              </w:rPr>
                              <w:t xml:space="preserve"> </w:t>
                            </w:r>
                            <w:r>
                              <w:rPr>
                                <w:rFonts w:ascii="Garamond" w:hAnsi="Garamond"/>
                                <w:sz w:val="22"/>
                                <w:szCs w:val="22"/>
                              </w:rPr>
                              <w:t xml:space="preserve">and other texts of literary merit, and ends with the </w:t>
                            </w:r>
                            <w:r w:rsidRPr="001110E0">
                              <w:rPr>
                                <w:rFonts w:ascii="Garamond" w:hAnsi="Garamond"/>
                                <w:sz w:val="22"/>
                                <w:szCs w:val="22"/>
                              </w:rPr>
                              <w:t xml:space="preserve">thesis </w:t>
                            </w:r>
                            <w:r>
                              <w:rPr>
                                <w:rFonts w:ascii="Garamond" w:hAnsi="Garamond"/>
                                <w:sz w:val="22"/>
                                <w:szCs w:val="22"/>
                              </w:rPr>
                              <w:t xml:space="preserve">of the article using a metaphor. </w:t>
                            </w:r>
                          </w:p>
                          <w:p w:rsidR="000C6EE6" w:rsidRPr="001110E0" w:rsidRDefault="000C6EE6" w:rsidP="000C6EE6">
                            <w:pPr>
                              <w:rPr>
                                <w:rFonts w:ascii="Garamond" w:hAnsi="Garamond"/>
                                <w:b/>
                                <w:sz w:val="22"/>
                                <w:szCs w:val="22"/>
                              </w:rPr>
                            </w:pPr>
                            <w:r w:rsidRPr="001110E0">
                              <w:rPr>
                                <w:rFonts w:ascii="Garamond" w:hAnsi="Garamond"/>
                                <w:b/>
                                <w:sz w:val="22"/>
                                <w:szCs w:val="22"/>
                              </w:rPr>
                              <w:t xml:space="preserve">Vocabulary: </w:t>
                            </w:r>
                          </w:p>
                          <w:p w:rsidR="000C6EE6" w:rsidRPr="001110E0" w:rsidRDefault="000C6EE6" w:rsidP="000C6EE6">
                            <w:pPr>
                              <w:rPr>
                                <w:rFonts w:ascii="Garamond" w:hAnsi="Garamond"/>
                                <w:b/>
                                <w:sz w:val="22"/>
                                <w:szCs w:val="22"/>
                              </w:rPr>
                            </w:pPr>
                            <w:r>
                              <w:rPr>
                                <w:rFonts w:ascii="Garamond" w:hAnsi="Garamond"/>
                                <w:b/>
                                <w:sz w:val="22"/>
                                <w:szCs w:val="22"/>
                                <w:u w:val="single"/>
                              </w:rPr>
                              <w:t>Revered</w:t>
                            </w:r>
                            <w:r w:rsidRPr="001110E0">
                              <w:rPr>
                                <w:rFonts w:ascii="Garamond" w:hAnsi="Garamond"/>
                                <w:b/>
                                <w:sz w:val="22"/>
                                <w:szCs w:val="22"/>
                              </w:rPr>
                              <w:t xml:space="preserve"> = </w:t>
                            </w:r>
                            <w:r>
                              <w:rPr>
                                <w:rFonts w:ascii="Garamond" w:hAnsi="Garamond"/>
                                <w:b/>
                                <w:sz w:val="22"/>
                                <w:szCs w:val="22"/>
                              </w:rPr>
                              <w:t>celebrated, honored</w:t>
                            </w:r>
                            <w:r w:rsidRPr="001110E0">
                              <w:rPr>
                                <w:rFonts w:ascii="Garamond" w:hAnsi="Garamond"/>
                                <w:b/>
                                <w:sz w:val="22"/>
                                <w:szCs w:val="22"/>
                              </w:rPr>
                              <w:t xml:space="preserve">; an adjective in the text that describes </w:t>
                            </w:r>
                            <w:r>
                              <w:rPr>
                                <w:rFonts w:ascii="Garamond" w:hAnsi="Garamond"/>
                                <w:b/>
                                <w:sz w:val="22"/>
                                <w:szCs w:val="22"/>
                              </w:rPr>
                              <w:t>Golding’s reputation or “name</w:t>
                            </w:r>
                            <w:r w:rsidRPr="001110E0">
                              <w:rPr>
                                <w:rFonts w:ascii="Garamond" w:hAnsi="Garamond"/>
                                <w:b/>
                                <w:sz w:val="22"/>
                                <w:szCs w:val="22"/>
                              </w:rPr>
                              <w:t>”</w:t>
                            </w:r>
                          </w:p>
                          <w:p w:rsidR="000C6EE6" w:rsidRDefault="000C6EE6" w:rsidP="000C6EE6">
                            <w:pPr>
                              <w:rPr>
                                <w:rFonts w:ascii="Garamond" w:hAnsi="Garamond"/>
                                <w:b/>
                                <w:sz w:val="22"/>
                                <w:szCs w:val="22"/>
                              </w:rPr>
                            </w:pPr>
                            <w:r>
                              <w:rPr>
                                <w:rFonts w:ascii="Garamond" w:hAnsi="Garamond"/>
                                <w:b/>
                                <w:sz w:val="22"/>
                                <w:szCs w:val="22"/>
                                <w:u w:val="single"/>
                              </w:rPr>
                              <w:t>Subversive</w:t>
                            </w:r>
                            <w:r w:rsidRPr="001110E0">
                              <w:rPr>
                                <w:rFonts w:ascii="Garamond" w:hAnsi="Garamond"/>
                                <w:b/>
                                <w:sz w:val="22"/>
                                <w:szCs w:val="22"/>
                              </w:rPr>
                              <w:t xml:space="preserve"> = </w:t>
                            </w:r>
                            <w:r>
                              <w:rPr>
                                <w:rFonts w:ascii="Garamond" w:hAnsi="Garamond"/>
                                <w:b/>
                                <w:sz w:val="22"/>
                                <w:szCs w:val="22"/>
                              </w:rPr>
                              <w:t>sneaky, rebellious</w:t>
                            </w:r>
                            <w:r w:rsidRPr="001110E0">
                              <w:rPr>
                                <w:rFonts w:ascii="Garamond" w:hAnsi="Garamond"/>
                                <w:b/>
                                <w:sz w:val="22"/>
                                <w:szCs w:val="22"/>
                              </w:rPr>
                              <w:t xml:space="preserve">; an adjective that describes </w:t>
                            </w:r>
                            <w:r>
                              <w:rPr>
                                <w:rFonts w:ascii="Garamond" w:hAnsi="Garamond"/>
                                <w:b/>
                                <w:sz w:val="22"/>
                                <w:szCs w:val="22"/>
                              </w:rPr>
                              <w:t>what kind of teacher Golding was</w:t>
                            </w:r>
                            <w:r w:rsidRPr="001110E0">
                              <w:rPr>
                                <w:rFonts w:ascii="Garamond" w:hAnsi="Garamond"/>
                                <w:b/>
                                <w:sz w:val="22"/>
                                <w:szCs w:val="22"/>
                              </w:rPr>
                              <w:t>.</w:t>
                            </w:r>
                          </w:p>
                          <w:p w:rsidR="000C6EE6" w:rsidRPr="001110E0" w:rsidRDefault="000C6EE6" w:rsidP="000C6EE6">
                            <w:pPr>
                              <w:rPr>
                                <w:rFonts w:ascii="Garamond" w:hAnsi="Garamond"/>
                                <w:sz w:val="22"/>
                                <w:szCs w:val="22"/>
                              </w:rPr>
                            </w:pPr>
                            <w:r w:rsidRPr="002A088E">
                              <w:rPr>
                                <w:rFonts w:ascii="Garamond" w:hAnsi="Garamond"/>
                                <w:b/>
                                <w:sz w:val="22"/>
                                <w:szCs w:val="22"/>
                                <w:u w:val="single"/>
                              </w:rPr>
                              <w:t>Sage</w:t>
                            </w:r>
                            <w:r>
                              <w:rPr>
                                <w:rFonts w:ascii="Garamond" w:hAnsi="Garamond"/>
                                <w:b/>
                                <w:sz w:val="22"/>
                                <w:szCs w:val="22"/>
                              </w:rPr>
                              <w:t xml:space="preserve"> = wise person, teacher; noun that is used to label Golding</w:t>
                            </w:r>
                            <w:r w:rsidRPr="001110E0">
                              <w:rPr>
                                <w:rFonts w:ascii="Garamond" w:hAnsi="Garamond"/>
                                <w:b/>
                                <w:sz w:val="22"/>
                                <w:szCs w:val="22"/>
                              </w:rPr>
                              <w:t xml:space="preserve">   </w:t>
                            </w:r>
                            <w:r w:rsidRPr="001110E0">
                              <w:rPr>
                                <w:rFonts w:ascii="Garamond" w:hAnsi="Garamond"/>
                                <w:sz w:val="22"/>
                                <w:szCs w:val="22"/>
                              </w:rPr>
                              <w:t xml:space="preserve"> </w:t>
                            </w:r>
                          </w:p>
                          <w:p w:rsidR="000C6EE6" w:rsidRPr="001110E0" w:rsidRDefault="000C6EE6" w:rsidP="000C6EE6">
                            <w:pPr>
                              <w:rPr>
                                <w:rFonts w:ascii="Garamond" w:hAnsi="Garamond"/>
                                <w:sz w:val="22"/>
                                <w:szCs w:val="22"/>
                              </w:rPr>
                            </w:pPr>
                            <w:r w:rsidRPr="001110E0">
                              <w:rPr>
                                <w:rFonts w:ascii="Garamond" w:hAnsi="Garamond"/>
                                <w:b/>
                                <w:sz w:val="22"/>
                                <w:szCs w:val="22"/>
                              </w:rPr>
                              <w:t>The goals</w:t>
                            </w:r>
                            <w:r w:rsidRPr="001110E0">
                              <w:rPr>
                                <w:rFonts w:ascii="Garamond" w:hAnsi="Garamond"/>
                                <w:sz w:val="22"/>
                                <w:szCs w:val="22"/>
                              </w:rPr>
                              <w:t xml:space="preserve"> for this activity are to prepare for reading a selection, build silent reading fluency, to determine what is important in a paragraph, to make inferences, and to read with a larger context in mind. Specific to content, this reading is helpful </w:t>
                            </w:r>
                            <w:r>
                              <w:rPr>
                                <w:rFonts w:ascii="Garamond" w:hAnsi="Garamond"/>
                                <w:sz w:val="22"/>
                                <w:szCs w:val="22"/>
                              </w:rPr>
                              <w:t xml:space="preserve">in contextualizing the author’s biographical influence on </w:t>
                            </w:r>
                            <w:r w:rsidRPr="007D53A7">
                              <w:rPr>
                                <w:rFonts w:ascii="Garamond" w:hAnsi="Garamond"/>
                                <w:i/>
                                <w:sz w:val="22"/>
                                <w:szCs w:val="22"/>
                              </w:rPr>
                              <w:t>Lord of the Flies</w:t>
                            </w:r>
                            <w:r w:rsidRPr="001110E0">
                              <w:rPr>
                                <w:rFonts w:ascii="Garamond" w:hAnsi="Garamond"/>
                                <w:sz w:val="22"/>
                                <w:szCs w:val="22"/>
                              </w:rPr>
                              <w:t>.</w:t>
                            </w:r>
                          </w:p>
                          <w:p w:rsidR="000C6EE6" w:rsidRDefault="000C6EE6" w:rsidP="000C6EE6"/>
                          <w:p w:rsidR="000C6EE6" w:rsidRPr="007D44B0" w:rsidRDefault="000C6EE6" w:rsidP="000C6EE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4.5pt;width:540.75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">
                <v:textbox>
                  <w:txbxContent>
                    <w:p w:rsidR="000C6EE6" w:rsidRPr="001110E0" w:rsidRDefault="000C6EE6" w:rsidP="000C6EE6">
                      <w:pPr>
                        <w:rPr>
                          <w:rFonts w:ascii="Garamond" w:hAnsi="Garamond"/>
                          <w:sz w:val="22"/>
                          <w:szCs w:val="22"/>
                        </w:rPr>
                      </w:pPr>
                      <w:r w:rsidRPr="001110E0">
                        <w:rPr>
                          <w:rFonts w:ascii="Garamond" w:hAnsi="Garamond"/>
                          <w:b/>
                          <w:sz w:val="22"/>
                          <w:szCs w:val="22"/>
                        </w:rPr>
                        <w:t xml:space="preserve">Anticipation Guide: </w:t>
                      </w:r>
                      <w:r w:rsidRPr="001110E0">
                        <w:rPr>
                          <w:rFonts w:ascii="Garamond" w:hAnsi="Garamond"/>
                          <w:sz w:val="22"/>
                          <w:szCs w:val="22"/>
                        </w:rPr>
                        <w:t xml:space="preserve"> </w:t>
                      </w:r>
                      <w:r w:rsidRPr="001110E0">
                        <w:rPr>
                          <w:rFonts w:ascii="Garamond" w:hAnsi="Garamond"/>
                          <w:i/>
                          <w:sz w:val="22"/>
                          <w:szCs w:val="22"/>
                        </w:rPr>
                        <w:t xml:space="preserve"> </w:t>
                      </w:r>
                      <w:r>
                        <w:rPr>
                          <w:rFonts w:ascii="Garamond" w:hAnsi="Garamond"/>
                          <w:sz w:val="22"/>
                          <w:szCs w:val="22"/>
                        </w:rPr>
                        <w:t xml:space="preserve">Students just finished reading </w:t>
                      </w:r>
                      <w:r w:rsidRPr="00D557C7">
                        <w:rPr>
                          <w:rFonts w:ascii="Garamond" w:hAnsi="Garamond"/>
                          <w:i/>
                          <w:sz w:val="22"/>
                          <w:szCs w:val="22"/>
                        </w:rPr>
                        <w:t>Lord of the Flies</w:t>
                      </w:r>
                      <w:r>
                        <w:rPr>
                          <w:rFonts w:ascii="Garamond" w:hAnsi="Garamond"/>
                          <w:sz w:val="22"/>
                          <w:szCs w:val="22"/>
                        </w:rPr>
                        <w:t xml:space="preserve"> and discussing how the idea of “Human Nature in Chaos” is reflected in the text. In addition, they read </w:t>
                      </w:r>
                      <w:r w:rsidRPr="00D557C7">
                        <w:rPr>
                          <w:rFonts w:ascii="Garamond" w:hAnsi="Garamond"/>
                          <w:i/>
                          <w:sz w:val="22"/>
                          <w:szCs w:val="22"/>
                        </w:rPr>
                        <w:t>Hunger Games</w:t>
                      </w:r>
                      <w:r>
                        <w:rPr>
                          <w:rFonts w:ascii="Garamond" w:hAnsi="Garamond"/>
                          <w:sz w:val="22"/>
                          <w:szCs w:val="22"/>
                        </w:rPr>
                        <w:t xml:space="preserve">, by Suzanne Collins, and discussed the same topic’s prevalence in that text. </w:t>
                      </w:r>
                    </w:p>
                    <w:p w:rsidR="000C6EE6" w:rsidRPr="001110E0" w:rsidRDefault="000C6EE6" w:rsidP="000C6EE6">
                      <w:pPr>
                        <w:rPr>
                          <w:rFonts w:ascii="Garamond" w:hAnsi="Garamond"/>
                          <w:sz w:val="22"/>
                          <w:szCs w:val="22"/>
                        </w:rPr>
                      </w:pPr>
                      <w:r w:rsidRPr="001110E0">
                        <w:rPr>
                          <w:rFonts w:ascii="Garamond" w:hAnsi="Garamond"/>
                          <w:b/>
                          <w:sz w:val="22"/>
                          <w:szCs w:val="22"/>
                        </w:rPr>
                        <w:t xml:space="preserve">Summary:  </w:t>
                      </w:r>
                      <w:r>
                        <w:rPr>
                          <w:rFonts w:ascii="Garamond" w:hAnsi="Garamond"/>
                          <w:sz w:val="22"/>
                          <w:szCs w:val="22"/>
                        </w:rPr>
                        <w:t xml:space="preserve">William Golding lived an interesting life. </w:t>
                      </w:r>
                      <w:r w:rsidRPr="00D557C7">
                        <w:rPr>
                          <w:rFonts w:ascii="Garamond" w:hAnsi="Garamond"/>
                          <w:i/>
                          <w:sz w:val="22"/>
                          <w:szCs w:val="22"/>
                        </w:rPr>
                        <w:t>Lord of the Flies</w:t>
                      </w:r>
                      <w:r>
                        <w:rPr>
                          <w:rFonts w:ascii="Garamond" w:hAnsi="Garamond"/>
                          <w:sz w:val="22"/>
                          <w:szCs w:val="22"/>
                        </w:rPr>
                        <w:t xml:space="preserve"> was the pinnacle achievement of his writing career, as is evident by the vast number of references to the text in our culture and its notoriety among the masses. Much like Hemingway, Golding wrote based on his own life experiences. </w:t>
                      </w:r>
                      <w:r w:rsidRPr="001110E0">
                        <w:rPr>
                          <w:rFonts w:ascii="Garamond" w:hAnsi="Garamond"/>
                          <w:sz w:val="22"/>
                          <w:szCs w:val="22"/>
                        </w:rPr>
                        <w:t xml:space="preserve"> </w:t>
                      </w:r>
                    </w:p>
                    <w:p w:rsidR="000C6EE6" w:rsidRPr="001110E0" w:rsidRDefault="000C6EE6" w:rsidP="000C6EE6">
                      <w:pPr>
                        <w:rPr>
                          <w:rFonts w:ascii="Garamond" w:hAnsi="Garamond"/>
                          <w:sz w:val="22"/>
                          <w:szCs w:val="22"/>
                        </w:rPr>
                      </w:pPr>
                      <w:r w:rsidRPr="001110E0">
                        <w:rPr>
                          <w:rFonts w:ascii="Garamond" w:hAnsi="Garamond"/>
                          <w:b/>
                          <w:sz w:val="22"/>
                          <w:szCs w:val="22"/>
                        </w:rPr>
                        <w:t>Genre:</w:t>
                      </w:r>
                      <w:r w:rsidRPr="001110E0">
                        <w:rPr>
                          <w:rFonts w:ascii="Garamond" w:hAnsi="Garamond"/>
                          <w:sz w:val="22"/>
                          <w:szCs w:val="22"/>
                        </w:rPr>
                        <w:t xml:space="preserve">  Informational text, </w:t>
                      </w:r>
                      <w:r>
                        <w:rPr>
                          <w:rFonts w:ascii="Garamond" w:hAnsi="Garamond"/>
                          <w:sz w:val="22"/>
                          <w:szCs w:val="22"/>
                        </w:rPr>
                        <w:t>transcript of audio story heard on National Public Radio</w:t>
                      </w:r>
                      <w:r w:rsidRPr="001110E0">
                        <w:rPr>
                          <w:rFonts w:ascii="Garamond" w:hAnsi="Garamond"/>
                          <w:sz w:val="22"/>
                          <w:szCs w:val="22"/>
                        </w:rPr>
                        <w:t>, prose, nonfiction.</w:t>
                      </w:r>
                    </w:p>
                    <w:p w:rsidR="000C6EE6" w:rsidRPr="001110E0" w:rsidRDefault="000C6EE6" w:rsidP="000C6EE6">
                      <w:pPr>
                        <w:rPr>
                          <w:rFonts w:ascii="Garamond" w:hAnsi="Garamond"/>
                          <w:sz w:val="22"/>
                          <w:szCs w:val="22"/>
                        </w:rPr>
                      </w:pPr>
                      <w:r w:rsidRPr="001110E0">
                        <w:rPr>
                          <w:rFonts w:ascii="Garamond" w:hAnsi="Garamond"/>
                          <w:b/>
                          <w:sz w:val="22"/>
                          <w:szCs w:val="22"/>
                        </w:rPr>
                        <w:t>How the Text is Written:</w:t>
                      </w:r>
                      <w:r w:rsidRPr="001110E0">
                        <w:rPr>
                          <w:rFonts w:ascii="Garamond" w:hAnsi="Garamond"/>
                          <w:sz w:val="22"/>
                          <w:szCs w:val="22"/>
                        </w:rPr>
                        <w:t xml:space="preserve">  Informational text that starts with a</w:t>
                      </w:r>
                      <w:r>
                        <w:rPr>
                          <w:rFonts w:ascii="Garamond" w:hAnsi="Garamond"/>
                          <w:sz w:val="22"/>
                          <w:szCs w:val="22"/>
                        </w:rPr>
                        <w:t xml:space="preserve">n anecdote about the interview, follows with an exposition about the facts of Golding’s life, follows with connections between </w:t>
                      </w:r>
                      <w:r w:rsidRPr="000C6EE6">
                        <w:rPr>
                          <w:rFonts w:ascii="Garamond" w:hAnsi="Garamond"/>
                          <w:i/>
                          <w:sz w:val="22"/>
                          <w:szCs w:val="22"/>
                        </w:rPr>
                        <w:t>Lord of the Flies</w:t>
                      </w:r>
                      <w:r w:rsidRPr="001110E0">
                        <w:rPr>
                          <w:rFonts w:ascii="Garamond" w:hAnsi="Garamond"/>
                          <w:sz w:val="22"/>
                          <w:szCs w:val="22"/>
                        </w:rPr>
                        <w:t xml:space="preserve"> </w:t>
                      </w:r>
                      <w:r>
                        <w:rPr>
                          <w:rFonts w:ascii="Garamond" w:hAnsi="Garamond"/>
                          <w:sz w:val="22"/>
                          <w:szCs w:val="22"/>
                        </w:rPr>
                        <w:t xml:space="preserve">and other texts of literary merit, and ends with the </w:t>
                      </w:r>
                      <w:r w:rsidRPr="001110E0">
                        <w:rPr>
                          <w:rFonts w:ascii="Garamond" w:hAnsi="Garamond"/>
                          <w:sz w:val="22"/>
                          <w:szCs w:val="22"/>
                        </w:rPr>
                        <w:t xml:space="preserve">thesis </w:t>
                      </w:r>
                      <w:r>
                        <w:rPr>
                          <w:rFonts w:ascii="Garamond" w:hAnsi="Garamond"/>
                          <w:sz w:val="22"/>
                          <w:szCs w:val="22"/>
                        </w:rPr>
                        <w:t xml:space="preserve">of the article using a metaphor. </w:t>
                      </w:r>
                    </w:p>
                    <w:p w:rsidR="000C6EE6" w:rsidRPr="001110E0" w:rsidRDefault="000C6EE6" w:rsidP="000C6EE6">
                      <w:pPr>
                        <w:rPr>
                          <w:rFonts w:ascii="Garamond" w:hAnsi="Garamond"/>
                          <w:b/>
                          <w:sz w:val="22"/>
                          <w:szCs w:val="22"/>
                        </w:rPr>
                      </w:pPr>
                      <w:r w:rsidRPr="001110E0">
                        <w:rPr>
                          <w:rFonts w:ascii="Garamond" w:hAnsi="Garamond"/>
                          <w:b/>
                          <w:sz w:val="22"/>
                          <w:szCs w:val="22"/>
                        </w:rPr>
                        <w:t xml:space="preserve">Vocabulary: </w:t>
                      </w:r>
                    </w:p>
                    <w:p w:rsidR="000C6EE6" w:rsidRPr="001110E0" w:rsidRDefault="000C6EE6" w:rsidP="000C6EE6">
                      <w:pPr>
                        <w:rPr>
                          <w:rFonts w:ascii="Garamond" w:hAnsi="Garamond"/>
                          <w:b/>
                          <w:sz w:val="22"/>
                          <w:szCs w:val="22"/>
                        </w:rPr>
                      </w:pPr>
                      <w:r>
                        <w:rPr>
                          <w:rFonts w:ascii="Garamond" w:hAnsi="Garamond"/>
                          <w:b/>
                          <w:sz w:val="22"/>
                          <w:szCs w:val="22"/>
                          <w:u w:val="single"/>
                        </w:rPr>
                        <w:t>Revered</w:t>
                      </w:r>
                      <w:r w:rsidRPr="001110E0">
                        <w:rPr>
                          <w:rFonts w:ascii="Garamond" w:hAnsi="Garamond"/>
                          <w:b/>
                          <w:sz w:val="22"/>
                          <w:szCs w:val="22"/>
                        </w:rPr>
                        <w:t xml:space="preserve"> = </w:t>
                      </w:r>
                      <w:r>
                        <w:rPr>
                          <w:rFonts w:ascii="Garamond" w:hAnsi="Garamond"/>
                          <w:b/>
                          <w:sz w:val="22"/>
                          <w:szCs w:val="22"/>
                        </w:rPr>
                        <w:t>celebrated, honored</w:t>
                      </w:r>
                      <w:r w:rsidRPr="001110E0">
                        <w:rPr>
                          <w:rFonts w:ascii="Garamond" w:hAnsi="Garamond"/>
                          <w:b/>
                          <w:sz w:val="22"/>
                          <w:szCs w:val="22"/>
                        </w:rPr>
                        <w:t xml:space="preserve">; an adjective in the text that describes </w:t>
                      </w:r>
                      <w:r>
                        <w:rPr>
                          <w:rFonts w:ascii="Garamond" w:hAnsi="Garamond"/>
                          <w:b/>
                          <w:sz w:val="22"/>
                          <w:szCs w:val="22"/>
                        </w:rPr>
                        <w:t>Golding’s reputation or “name</w:t>
                      </w:r>
                      <w:r w:rsidRPr="001110E0">
                        <w:rPr>
                          <w:rFonts w:ascii="Garamond" w:hAnsi="Garamond"/>
                          <w:b/>
                          <w:sz w:val="22"/>
                          <w:szCs w:val="22"/>
                        </w:rPr>
                        <w:t>”</w:t>
                      </w:r>
                    </w:p>
                    <w:p w:rsidR="000C6EE6" w:rsidRDefault="000C6EE6" w:rsidP="000C6EE6">
                      <w:pPr>
                        <w:rPr>
                          <w:rFonts w:ascii="Garamond" w:hAnsi="Garamond"/>
                          <w:b/>
                          <w:sz w:val="22"/>
                          <w:szCs w:val="22"/>
                        </w:rPr>
                      </w:pPr>
                      <w:r>
                        <w:rPr>
                          <w:rFonts w:ascii="Garamond" w:hAnsi="Garamond"/>
                          <w:b/>
                          <w:sz w:val="22"/>
                          <w:szCs w:val="22"/>
                          <w:u w:val="single"/>
                        </w:rPr>
                        <w:t>Subversive</w:t>
                      </w:r>
                      <w:r w:rsidRPr="001110E0">
                        <w:rPr>
                          <w:rFonts w:ascii="Garamond" w:hAnsi="Garamond"/>
                          <w:b/>
                          <w:sz w:val="22"/>
                          <w:szCs w:val="22"/>
                        </w:rPr>
                        <w:t xml:space="preserve"> = </w:t>
                      </w:r>
                      <w:r>
                        <w:rPr>
                          <w:rFonts w:ascii="Garamond" w:hAnsi="Garamond"/>
                          <w:b/>
                          <w:sz w:val="22"/>
                          <w:szCs w:val="22"/>
                        </w:rPr>
                        <w:t>sneaky, rebellious</w:t>
                      </w:r>
                      <w:r w:rsidRPr="001110E0">
                        <w:rPr>
                          <w:rFonts w:ascii="Garamond" w:hAnsi="Garamond"/>
                          <w:b/>
                          <w:sz w:val="22"/>
                          <w:szCs w:val="22"/>
                        </w:rPr>
                        <w:t xml:space="preserve">; an adjective that describes </w:t>
                      </w:r>
                      <w:r>
                        <w:rPr>
                          <w:rFonts w:ascii="Garamond" w:hAnsi="Garamond"/>
                          <w:b/>
                          <w:sz w:val="22"/>
                          <w:szCs w:val="22"/>
                        </w:rPr>
                        <w:t>what kind of teacher Golding was</w:t>
                      </w:r>
                      <w:r w:rsidRPr="001110E0">
                        <w:rPr>
                          <w:rFonts w:ascii="Garamond" w:hAnsi="Garamond"/>
                          <w:b/>
                          <w:sz w:val="22"/>
                          <w:szCs w:val="22"/>
                        </w:rPr>
                        <w:t>.</w:t>
                      </w:r>
                    </w:p>
                    <w:p w:rsidR="000C6EE6" w:rsidRPr="001110E0" w:rsidRDefault="000C6EE6" w:rsidP="000C6EE6">
                      <w:pPr>
                        <w:rPr>
                          <w:rFonts w:ascii="Garamond" w:hAnsi="Garamond"/>
                          <w:sz w:val="22"/>
                          <w:szCs w:val="22"/>
                        </w:rPr>
                      </w:pPr>
                      <w:r w:rsidRPr="002A088E">
                        <w:rPr>
                          <w:rFonts w:ascii="Garamond" w:hAnsi="Garamond"/>
                          <w:b/>
                          <w:sz w:val="22"/>
                          <w:szCs w:val="22"/>
                          <w:u w:val="single"/>
                        </w:rPr>
                        <w:t>Sage</w:t>
                      </w:r>
                      <w:r>
                        <w:rPr>
                          <w:rFonts w:ascii="Garamond" w:hAnsi="Garamond"/>
                          <w:b/>
                          <w:sz w:val="22"/>
                          <w:szCs w:val="22"/>
                        </w:rPr>
                        <w:t xml:space="preserve"> = wise person, teacher; noun that is used to label Golding</w:t>
                      </w:r>
                      <w:r w:rsidRPr="001110E0">
                        <w:rPr>
                          <w:rFonts w:ascii="Garamond" w:hAnsi="Garamond"/>
                          <w:b/>
                          <w:sz w:val="22"/>
                          <w:szCs w:val="22"/>
                        </w:rPr>
                        <w:t xml:space="preserve">   </w:t>
                      </w:r>
                      <w:r w:rsidRPr="001110E0">
                        <w:rPr>
                          <w:rFonts w:ascii="Garamond" w:hAnsi="Garamond"/>
                          <w:sz w:val="22"/>
                          <w:szCs w:val="22"/>
                        </w:rPr>
                        <w:t xml:space="preserve"> </w:t>
                      </w:r>
                    </w:p>
                    <w:p w:rsidR="000C6EE6" w:rsidRPr="001110E0" w:rsidRDefault="000C6EE6" w:rsidP="000C6EE6">
                      <w:pPr>
                        <w:rPr>
                          <w:rFonts w:ascii="Garamond" w:hAnsi="Garamond"/>
                          <w:sz w:val="22"/>
                          <w:szCs w:val="22"/>
                        </w:rPr>
                      </w:pPr>
                      <w:r w:rsidRPr="001110E0">
                        <w:rPr>
                          <w:rFonts w:ascii="Garamond" w:hAnsi="Garamond"/>
                          <w:b/>
                          <w:sz w:val="22"/>
                          <w:szCs w:val="22"/>
                        </w:rPr>
                        <w:t>The goals</w:t>
                      </w:r>
                      <w:r w:rsidRPr="001110E0">
                        <w:rPr>
                          <w:rFonts w:ascii="Garamond" w:hAnsi="Garamond"/>
                          <w:sz w:val="22"/>
                          <w:szCs w:val="22"/>
                        </w:rPr>
                        <w:t xml:space="preserve"> for this activity are to prepare for reading a selection, build silent reading fluency, to determine what is important in a paragraph, to make inferences, and to read with a larger context in mind. Specific to content, this reading is helpful </w:t>
                      </w:r>
                      <w:r>
                        <w:rPr>
                          <w:rFonts w:ascii="Garamond" w:hAnsi="Garamond"/>
                          <w:sz w:val="22"/>
                          <w:szCs w:val="22"/>
                        </w:rPr>
                        <w:t xml:space="preserve">in contextualizing the author’s biographical influence on </w:t>
                      </w:r>
                      <w:r w:rsidRPr="007D53A7">
                        <w:rPr>
                          <w:rFonts w:ascii="Garamond" w:hAnsi="Garamond"/>
                          <w:i/>
                          <w:sz w:val="22"/>
                          <w:szCs w:val="22"/>
                        </w:rPr>
                        <w:t>Lord of the Flies</w:t>
                      </w:r>
                      <w:r w:rsidRPr="001110E0">
                        <w:rPr>
                          <w:rFonts w:ascii="Garamond" w:hAnsi="Garamond"/>
                          <w:sz w:val="22"/>
                          <w:szCs w:val="22"/>
                        </w:rPr>
                        <w:t>.</w:t>
                      </w:r>
                    </w:p>
                    <w:p w:rsidR="000C6EE6" w:rsidRDefault="000C6EE6" w:rsidP="000C6EE6"/>
                    <w:p w:rsidR="000C6EE6" w:rsidRPr="007D44B0" w:rsidRDefault="000C6EE6" w:rsidP="000C6EE6">
                      <w:pPr>
                        <w:rPr>
                          <w:i/>
                        </w:rPr>
                      </w:pPr>
                    </w:p>
                  </w:txbxContent>
                </v:textbox>
              </v:shape>
            </w:pict>
          </mc:Fallback>
        </mc:AlternateContent>
      </w:r>
      <w:r w:rsidR="000C6EE6" w:rsidRPr="009E742F">
        <w:rPr>
          <w:rFonts w:ascii="Aparajita" w:hAnsi="Aparajita" w:cs="Aparajita"/>
          <w:b/>
        </w:rPr>
        <w:t xml:space="preserve"> </w:t>
      </w:r>
    </w:p>
    <w:p w:rsidR="000C6EE6" w:rsidRPr="009E742F" w:rsidRDefault="000C6EE6" w:rsidP="000C6EE6">
      <w:pPr>
        <w:rPr>
          <w:rFonts w:ascii="Aparajita" w:hAnsi="Aparajita" w:cs="Aparajita"/>
        </w:rPr>
      </w:pPr>
    </w:p>
    <w:p w:rsidR="000C6EE6" w:rsidRPr="009E742F" w:rsidRDefault="000C6EE6" w:rsidP="000C6EE6">
      <w:pPr>
        <w:rPr>
          <w:rFonts w:ascii="Aparajita" w:hAnsi="Aparajita" w:cs="Aparajita"/>
        </w:rPr>
      </w:pPr>
    </w:p>
    <w:p w:rsidR="000C6EE6" w:rsidRPr="009E742F" w:rsidRDefault="000C6EE6" w:rsidP="000C6EE6">
      <w:pPr>
        <w:rPr>
          <w:rFonts w:ascii="Aparajita" w:hAnsi="Aparajita" w:cs="Aparajita"/>
          <w:i/>
        </w:rPr>
      </w:pPr>
    </w:p>
    <w:p w:rsidR="000C6EE6" w:rsidRPr="009E742F" w:rsidRDefault="000C6EE6" w:rsidP="000C6EE6">
      <w:pPr>
        <w:rPr>
          <w:rFonts w:ascii="Aparajita" w:hAnsi="Aparajita" w:cs="Aparajita"/>
          <w:i/>
        </w:rPr>
      </w:pPr>
    </w:p>
    <w:p w:rsidR="000C6EE6" w:rsidRPr="009E742F" w:rsidRDefault="000C6EE6" w:rsidP="000C6EE6">
      <w:pPr>
        <w:rPr>
          <w:rFonts w:ascii="Aparajita" w:hAnsi="Aparajita" w:cs="Aparajita"/>
          <w:i/>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rPr>
          <w:rFonts w:ascii="Aparajita" w:hAnsi="Aparajita" w:cs="Aparajita"/>
          <w:b/>
        </w:rPr>
      </w:pPr>
    </w:p>
    <w:p w:rsidR="000C6EE6" w:rsidRPr="009E742F" w:rsidRDefault="000C6EE6" w:rsidP="000C6EE6">
      <w:pPr>
        <w:jc w:val="center"/>
        <w:rPr>
          <w:rFonts w:ascii="Aparajita" w:hAnsi="Aparajita" w:cs="Aparajita"/>
          <w:b/>
          <w:sz w:val="22"/>
          <w:szCs w:val="22"/>
        </w:rPr>
      </w:pPr>
      <w:r w:rsidRPr="009E742F">
        <w:rPr>
          <w:rFonts w:ascii="Aparajita" w:hAnsi="Aparajita" w:cs="Aparajita"/>
          <w:b/>
          <w:sz w:val="22"/>
          <w:szCs w:val="22"/>
        </w:rPr>
        <w:t>Guided Highlighted Read for “What was said?”</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#1</w:t>
      </w:r>
    </w:p>
    <w:p w:rsidR="000C6EE6" w:rsidRPr="009E742F" w:rsidRDefault="000C6EE6" w:rsidP="000C6EE6">
      <w:pPr>
        <w:numPr>
          <w:ilvl w:val="0"/>
          <w:numId w:val="3"/>
        </w:numPr>
        <w:rPr>
          <w:rFonts w:ascii="Aparajita" w:hAnsi="Aparajita" w:cs="Aparajita"/>
          <w:sz w:val="22"/>
          <w:szCs w:val="22"/>
        </w:rPr>
      </w:pPr>
      <w:r w:rsidRPr="009E742F">
        <w:rPr>
          <w:rFonts w:ascii="Aparajita" w:hAnsi="Aparajita" w:cs="Aparajita"/>
          <w:sz w:val="22"/>
          <w:szCs w:val="22"/>
        </w:rPr>
        <w:t>Highlight the most specific word that describes where the interviewer met Golding = foyer</w:t>
      </w:r>
    </w:p>
    <w:p w:rsidR="000C6EE6" w:rsidRPr="009E742F" w:rsidRDefault="000C6EE6" w:rsidP="000C6EE6">
      <w:pPr>
        <w:numPr>
          <w:ilvl w:val="0"/>
          <w:numId w:val="3"/>
        </w:numPr>
        <w:rPr>
          <w:rFonts w:ascii="Aparajita" w:hAnsi="Aparajita" w:cs="Aparajita"/>
          <w:sz w:val="22"/>
          <w:szCs w:val="22"/>
        </w:rPr>
      </w:pPr>
      <w:r w:rsidRPr="009E742F">
        <w:rPr>
          <w:rFonts w:ascii="Aparajita" w:hAnsi="Aparajita" w:cs="Aparajita"/>
          <w:sz w:val="22"/>
          <w:szCs w:val="22"/>
        </w:rPr>
        <w:t>Highlight why the interviewer had to meet Golding in the foyer = screaming fire alarm</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#2</w:t>
      </w:r>
    </w:p>
    <w:p w:rsidR="000C6EE6" w:rsidRPr="009E742F" w:rsidRDefault="000C6EE6" w:rsidP="000C6EE6">
      <w:pPr>
        <w:numPr>
          <w:ilvl w:val="0"/>
          <w:numId w:val="4"/>
        </w:numPr>
        <w:rPr>
          <w:rFonts w:ascii="Aparajita" w:hAnsi="Aparajita" w:cs="Aparajita"/>
          <w:sz w:val="22"/>
          <w:szCs w:val="22"/>
        </w:rPr>
      </w:pPr>
      <w:r w:rsidRPr="009E742F">
        <w:rPr>
          <w:rFonts w:ascii="Aparajita" w:hAnsi="Aparajita" w:cs="Aparajita"/>
          <w:sz w:val="22"/>
          <w:szCs w:val="22"/>
        </w:rPr>
        <w:t xml:space="preserve">Highlight which novel earned the Booker Prize = </w:t>
      </w:r>
      <w:r w:rsidRPr="009E742F">
        <w:rPr>
          <w:rFonts w:ascii="Aparajita" w:hAnsi="Aparajita" w:cs="Aparajita"/>
          <w:i/>
          <w:sz w:val="22"/>
          <w:szCs w:val="22"/>
        </w:rPr>
        <w:t>Rites of Passage</w:t>
      </w:r>
    </w:p>
    <w:p w:rsidR="000C6EE6" w:rsidRPr="009E742F" w:rsidRDefault="000C6EE6" w:rsidP="000C6EE6">
      <w:pPr>
        <w:numPr>
          <w:ilvl w:val="0"/>
          <w:numId w:val="4"/>
        </w:numPr>
        <w:rPr>
          <w:rFonts w:ascii="Aparajita" w:hAnsi="Aparajita" w:cs="Aparajita"/>
          <w:sz w:val="22"/>
          <w:szCs w:val="22"/>
        </w:rPr>
      </w:pPr>
      <w:r w:rsidRPr="009E742F">
        <w:rPr>
          <w:rFonts w:ascii="Aparajita" w:hAnsi="Aparajita" w:cs="Aparajita"/>
          <w:sz w:val="22"/>
          <w:szCs w:val="22"/>
        </w:rPr>
        <w:t xml:space="preserve">Highlight how Golding differed from Anthony Burgess = he combined earthly and unearthly powers. </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#3</w:t>
      </w:r>
    </w:p>
    <w:p w:rsidR="000C6EE6" w:rsidRPr="009E742F" w:rsidRDefault="000C6EE6" w:rsidP="000C6EE6">
      <w:pPr>
        <w:numPr>
          <w:ilvl w:val="0"/>
          <w:numId w:val="6"/>
        </w:numPr>
        <w:rPr>
          <w:rFonts w:ascii="Aparajita" w:hAnsi="Aparajita" w:cs="Aparajita"/>
          <w:sz w:val="22"/>
          <w:szCs w:val="22"/>
        </w:rPr>
      </w:pPr>
      <w:r w:rsidRPr="009E742F">
        <w:rPr>
          <w:rFonts w:ascii="Aparajita" w:hAnsi="Aparajita" w:cs="Aparajita"/>
          <w:sz w:val="22"/>
          <w:szCs w:val="22"/>
        </w:rPr>
        <w:t xml:space="preserve">Highlight the fate of many classic pieces of literature, such as the </w:t>
      </w:r>
      <w:r w:rsidRPr="009E742F">
        <w:rPr>
          <w:rFonts w:ascii="Aparajita" w:hAnsi="Aparajita" w:cs="Aparajita"/>
          <w:i/>
          <w:sz w:val="22"/>
          <w:szCs w:val="22"/>
        </w:rPr>
        <w:t>Lord of the Flies</w:t>
      </w:r>
      <w:r w:rsidRPr="009E742F">
        <w:rPr>
          <w:rFonts w:ascii="Aparajita" w:hAnsi="Aparajita" w:cs="Aparajita"/>
          <w:sz w:val="22"/>
          <w:szCs w:val="22"/>
        </w:rPr>
        <w:t xml:space="preserve"> = became considered suitable for young people</w:t>
      </w:r>
    </w:p>
    <w:p w:rsidR="000C6EE6" w:rsidRPr="009E742F" w:rsidRDefault="000C6EE6" w:rsidP="000C6EE6">
      <w:pPr>
        <w:numPr>
          <w:ilvl w:val="0"/>
          <w:numId w:val="6"/>
        </w:numPr>
        <w:rPr>
          <w:rFonts w:ascii="Aparajita" w:hAnsi="Aparajita" w:cs="Aparajita"/>
          <w:sz w:val="22"/>
          <w:szCs w:val="22"/>
        </w:rPr>
      </w:pPr>
      <w:r w:rsidRPr="009E742F">
        <w:rPr>
          <w:rFonts w:ascii="Aparajita" w:hAnsi="Aparajita" w:cs="Aparajita"/>
          <w:sz w:val="22"/>
          <w:szCs w:val="22"/>
        </w:rPr>
        <w:t xml:space="preserve">Highlight what the text mainly addresses = truth about themselves that they did not know they knew. </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#4</w:t>
      </w:r>
    </w:p>
    <w:p w:rsidR="000C6EE6" w:rsidRPr="009E742F" w:rsidRDefault="000C6EE6" w:rsidP="000C6EE6">
      <w:pPr>
        <w:numPr>
          <w:ilvl w:val="0"/>
          <w:numId w:val="8"/>
        </w:numPr>
        <w:rPr>
          <w:rFonts w:ascii="Aparajita" w:hAnsi="Aparajita" w:cs="Aparajita"/>
          <w:sz w:val="22"/>
          <w:szCs w:val="22"/>
        </w:rPr>
      </w:pPr>
      <w:r w:rsidRPr="009E742F">
        <w:rPr>
          <w:rFonts w:ascii="Aparajita" w:hAnsi="Aparajita" w:cs="Aparajita"/>
          <w:sz w:val="22"/>
          <w:szCs w:val="22"/>
        </w:rPr>
        <w:t>Highlight a numerical word that labels which reading of a text that Golding thinks is the most “right” = first</w:t>
      </w:r>
    </w:p>
    <w:p w:rsidR="000C6EE6" w:rsidRPr="009E742F" w:rsidRDefault="000C6EE6" w:rsidP="000C6EE6">
      <w:pPr>
        <w:numPr>
          <w:ilvl w:val="0"/>
          <w:numId w:val="8"/>
        </w:numPr>
        <w:rPr>
          <w:rFonts w:ascii="Aparajita" w:hAnsi="Aparajita" w:cs="Aparajita"/>
          <w:sz w:val="22"/>
          <w:szCs w:val="22"/>
        </w:rPr>
      </w:pPr>
      <w:r w:rsidRPr="009E742F">
        <w:rPr>
          <w:rFonts w:ascii="Aparajita" w:hAnsi="Aparajita" w:cs="Aparajita"/>
          <w:sz w:val="22"/>
          <w:szCs w:val="22"/>
        </w:rPr>
        <w:t>Highlight how many people know what is meant by a “</w:t>
      </w:r>
      <w:r w:rsidRPr="009E742F">
        <w:rPr>
          <w:rFonts w:ascii="Aparajita" w:hAnsi="Aparajita" w:cs="Aparajita"/>
          <w:i/>
          <w:sz w:val="22"/>
          <w:szCs w:val="22"/>
        </w:rPr>
        <w:t>Lord of the Flies</w:t>
      </w:r>
      <w:r w:rsidRPr="009E742F">
        <w:rPr>
          <w:rFonts w:ascii="Aparajita" w:hAnsi="Aparajita" w:cs="Aparajita"/>
          <w:sz w:val="22"/>
          <w:szCs w:val="22"/>
        </w:rPr>
        <w:t xml:space="preserve"> situation” = everyone</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#5</w:t>
      </w:r>
    </w:p>
    <w:p w:rsidR="000C6EE6" w:rsidRPr="009E742F" w:rsidRDefault="000C6EE6" w:rsidP="000C6EE6">
      <w:pPr>
        <w:numPr>
          <w:ilvl w:val="0"/>
          <w:numId w:val="9"/>
        </w:numPr>
        <w:rPr>
          <w:rFonts w:ascii="Aparajita" w:hAnsi="Aparajita" w:cs="Aparajita"/>
          <w:sz w:val="22"/>
          <w:szCs w:val="22"/>
        </w:rPr>
      </w:pPr>
      <w:r w:rsidRPr="009E742F">
        <w:rPr>
          <w:rFonts w:ascii="Aparajita" w:hAnsi="Aparajita" w:cs="Aparajita"/>
          <w:sz w:val="22"/>
          <w:szCs w:val="22"/>
        </w:rPr>
        <w:t xml:space="preserve">Highlight the one word that best describes the kind of tale that </w:t>
      </w:r>
      <w:r w:rsidRPr="009E742F">
        <w:rPr>
          <w:rFonts w:ascii="Aparajita" w:hAnsi="Aparajita" w:cs="Aparajita"/>
          <w:i/>
          <w:sz w:val="22"/>
          <w:szCs w:val="22"/>
        </w:rPr>
        <w:t>Lord of the Flies</w:t>
      </w:r>
      <w:r w:rsidRPr="009E742F">
        <w:rPr>
          <w:rFonts w:ascii="Aparajita" w:hAnsi="Aparajita" w:cs="Aparajita"/>
          <w:sz w:val="22"/>
          <w:szCs w:val="22"/>
        </w:rPr>
        <w:t xml:space="preserve"> is; highlight the one noun that best summarizes the type of writing </w:t>
      </w:r>
      <w:r w:rsidRPr="009E742F">
        <w:rPr>
          <w:rFonts w:ascii="Aparajita" w:hAnsi="Aparajita" w:cs="Aparajita"/>
          <w:i/>
          <w:sz w:val="22"/>
          <w:szCs w:val="22"/>
        </w:rPr>
        <w:t>Lord of Flies</w:t>
      </w:r>
      <w:r w:rsidRPr="009E742F">
        <w:rPr>
          <w:rFonts w:ascii="Aparajita" w:hAnsi="Aparajita" w:cs="Aparajita"/>
          <w:sz w:val="22"/>
          <w:szCs w:val="22"/>
        </w:rPr>
        <w:t xml:space="preserve"> is = restatement</w:t>
      </w:r>
    </w:p>
    <w:p w:rsidR="000C6EE6" w:rsidRPr="009E742F" w:rsidRDefault="000C6EE6" w:rsidP="000C6EE6">
      <w:pPr>
        <w:numPr>
          <w:ilvl w:val="0"/>
          <w:numId w:val="9"/>
        </w:numPr>
        <w:rPr>
          <w:rFonts w:ascii="Aparajita" w:hAnsi="Aparajita" w:cs="Aparajita"/>
          <w:sz w:val="22"/>
          <w:szCs w:val="22"/>
        </w:rPr>
      </w:pPr>
      <w:r w:rsidRPr="009E742F">
        <w:rPr>
          <w:rFonts w:ascii="Aparajita" w:hAnsi="Aparajita" w:cs="Aparajita"/>
          <w:sz w:val="22"/>
          <w:szCs w:val="22"/>
        </w:rPr>
        <w:t>Highlight the three adjectives that describe the teacher style that still remained in Golding = kindly, humorous, subversive</w:t>
      </w:r>
    </w:p>
    <w:p w:rsidR="000C6EE6" w:rsidRPr="009E742F" w:rsidRDefault="000C6EE6" w:rsidP="000C6EE6">
      <w:pPr>
        <w:numPr>
          <w:ilvl w:val="0"/>
          <w:numId w:val="9"/>
        </w:numPr>
        <w:rPr>
          <w:rFonts w:ascii="Aparajita" w:hAnsi="Aparajita" w:cs="Aparajita"/>
          <w:sz w:val="19"/>
          <w:szCs w:val="19"/>
        </w:rPr>
      </w:pPr>
      <w:r w:rsidRPr="009E742F">
        <w:rPr>
          <w:rFonts w:ascii="Aparajita" w:hAnsi="Aparajita" w:cs="Aparajita"/>
          <w:sz w:val="19"/>
          <w:szCs w:val="19"/>
        </w:rPr>
        <w:t>Highlight a zoological adjective that the interviewer used to describe Golding’s perception of his own status as an author = lionized</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#6</w:t>
      </w:r>
    </w:p>
    <w:p w:rsidR="000C6EE6" w:rsidRPr="009E742F" w:rsidRDefault="000C6EE6" w:rsidP="000C6EE6">
      <w:pPr>
        <w:numPr>
          <w:ilvl w:val="0"/>
          <w:numId w:val="10"/>
        </w:numPr>
        <w:rPr>
          <w:rFonts w:ascii="Aparajita" w:hAnsi="Aparajita" w:cs="Aparajita"/>
          <w:sz w:val="22"/>
          <w:szCs w:val="22"/>
        </w:rPr>
      </w:pPr>
      <w:r w:rsidRPr="009E742F">
        <w:rPr>
          <w:rFonts w:ascii="Aparajita" w:hAnsi="Aparajita" w:cs="Aparajita"/>
          <w:sz w:val="22"/>
          <w:szCs w:val="22"/>
        </w:rPr>
        <w:t xml:space="preserve">Highlight Golding’s hometown = </w:t>
      </w:r>
      <w:smartTag w:uri="urn:schemas-microsoft-com:office:smarttags" w:element="place">
        <w:smartTag w:uri="urn:schemas-microsoft-com:office:smarttags" w:element="City">
          <w:r w:rsidRPr="009E742F">
            <w:rPr>
              <w:rFonts w:ascii="Aparajita" w:hAnsi="Aparajita" w:cs="Aparajita"/>
              <w:sz w:val="22"/>
              <w:szCs w:val="22"/>
            </w:rPr>
            <w:t>Cornwall</w:t>
          </w:r>
        </w:smartTag>
      </w:smartTag>
    </w:p>
    <w:p w:rsidR="000C6EE6" w:rsidRPr="009E742F" w:rsidRDefault="000C6EE6" w:rsidP="000C6EE6">
      <w:pPr>
        <w:numPr>
          <w:ilvl w:val="0"/>
          <w:numId w:val="10"/>
        </w:numPr>
        <w:rPr>
          <w:rFonts w:ascii="Aparajita" w:hAnsi="Aparajita" w:cs="Aparajita"/>
          <w:sz w:val="22"/>
          <w:szCs w:val="22"/>
        </w:rPr>
      </w:pPr>
      <w:r w:rsidRPr="009E742F">
        <w:rPr>
          <w:rFonts w:ascii="Aparajita" w:hAnsi="Aparajita" w:cs="Aparajita"/>
          <w:sz w:val="22"/>
          <w:szCs w:val="22"/>
        </w:rPr>
        <w:t>Highlight one way that you know Golding is considered a local hero in Malborough = road named after him</w:t>
      </w:r>
    </w:p>
    <w:p w:rsidR="000C6EE6" w:rsidRPr="009E742F" w:rsidRDefault="000C6EE6" w:rsidP="000C6EE6">
      <w:pPr>
        <w:rPr>
          <w:rFonts w:ascii="Aparajita" w:hAnsi="Aparajita" w:cs="Aparajita"/>
          <w:sz w:val="20"/>
          <w:szCs w:val="20"/>
        </w:rPr>
      </w:pPr>
      <w:r w:rsidRPr="009E742F">
        <w:rPr>
          <w:rFonts w:ascii="Aparajita" w:hAnsi="Aparajita" w:cs="Aparajita"/>
          <w:sz w:val="20"/>
          <w:szCs w:val="20"/>
        </w:rPr>
        <w:t>Paragraph #7</w:t>
      </w:r>
    </w:p>
    <w:p w:rsidR="000C6EE6" w:rsidRPr="009E742F" w:rsidRDefault="000C6EE6" w:rsidP="000C6EE6">
      <w:pPr>
        <w:numPr>
          <w:ilvl w:val="0"/>
          <w:numId w:val="12"/>
        </w:numPr>
        <w:rPr>
          <w:rFonts w:ascii="Aparajita" w:hAnsi="Aparajita" w:cs="Aparajita"/>
          <w:sz w:val="20"/>
          <w:szCs w:val="20"/>
        </w:rPr>
      </w:pPr>
      <w:r w:rsidRPr="009E742F">
        <w:rPr>
          <w:rFonts w:ascii="Aparajita" w:hAnsi="Aparajita" w:cs="Aparajita"/>
          <w:sz w:val="20"/>
          <w:szCs w:val="20"/>
        </w:rPr>
        <w:t>Highlight the two actions Golding performed when the interviewer tried to convince him to discuss big unversal ideas about humanity = refer to his puzzlement, make a joke.</w:t>
      </w:r>
    </w:p>
    <w:p w:rsidR="000C6EE6" w:rsidRPr="009E742F" w:rsidRDefault="000C6EE6" w:rsidP="000C6EE6">
      <w:pPr>
        <w:numPr>
          <w:ilvl w:val="0"/>
          <w:numId w:val="12"/>
        </w:numPr>
        <w:rPr>
          <w:rFonts w:ascii="Aparajita" w:hAnsi="Aparajita" w:cs="Aparajita"/>
          <w:sz w:val="20"/>
          <w:szCs w:val="20"/>
        </w:rPr>
      </w:pPr>
      <w:r w:rsidRPr="009E742F">
        <w:rPr>
          <w:rFonts w:ascii="Aparajita" w:hAnsi="Aparajita" w:cs="Aparajita"/>
          <w:sz w:val="20"/>
          <w:szCs w:val="20"/>
        </w:rPr>
        <w:t>Highlight the three aspects that make Golding’s writing style specifically British = mix of irony, frivolity, seriousness</w:t>
      </w:r>
    </w:p>
    <w:p w:rsidR="000C6EE6" w:rsidRPr="009E742F" w:rsidRDefault="000C6EE6" w:rsidP="000C6EE6">
      <w:pPr>
        <w:jc w:val="center"/>
        <w:rPr>
          <w:rFonts w:ascii="Aparajita" w:hAnsi="Aparajita" w:cs="Aparajita"/>
          <w:b/>
          <w:sz w:val="22"/>
          <w:szCs w:val="22"/>
        </w:rPr>
      </w:pPr>
      <w:r w:rsidRPr="009E742F">
        <w:rPr>
          <w:rFonts w:ascii="Aparajita" w:hAnsi="Aparajita" w:cs="Aparajita"/>
          <w:b/>
          <w:sz w:val="22"/>
          <w:szCs w:val="22"/>
        </w:rPr>
        <w:t>Guided Highlighted Read for “How was it said?”</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#1</w:t>
      </w:r>
    </w:p>
    <w:p w:rsidR="000C6EE6" w:rsidRPr="009E742F" w:rsidRDefault="000C6EE6" w:rsidP="000C6EE6">
      <w:pPr>
        <w:numPr>
          <w:ilvl w:val="0"/>
          <w:numId w:val="5"/>
        </w:numPr>
        <w:rPr>
          <w:rFonts w:ascii="Aparajita" w:hAnsi="Aparajita" w:cs="Aparajita"/>
          <w:sz w:val="22"/>
          <w:szCs w:val="22"/>
        </w:rPr>
      </w:pPr>
      <w:r w:rsidRPr="009E742F">
        <w:rPr>
          <w:rFonts w:ascii="Aparajita" w:hAnsi="Aparajita" w:cs="Aparajita"/>
          <w:sz w:val="22"/>
          <w:szCs w:val="22"/>
        </w:rPr>
        <w:t xml:space="preserve">Highlight the appositive in the first sentence. = in October last year </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#3</w:t>
      </w:r>
    </w:p>
    <w:p w:rsidR="000C6EE6" w:rsidRPr="009E742F" w:rsidRDefault="000C6EE6" w:rsidP="000C6EE6">
      <w:pPr>
        <w:numPr>
          <w:ilvl w:val="0"/>
          <w:numId w:val="7"/>
        </w:numPr>
        <w:rPr>
          <w:rFonts w:ascii="Aparajita" w:hAnsi="Aparajita" w:cs="Aparajita"/>
          <w:sz w:val="22"/>
          <w:szCs w:val="22"/>
        </w:rPr>
      </w:pPr>
      <w:r w:rsidRPr="009E742F">
        <w:rPr>
          <w:rFonts w:ascii="Aparajita" w:hAnsi="Aparajita" w:cs="Aparajita"/>
          <w:sz w:val="22"/>
          <w:szCs w:val="22"/>
        </w:rPr>
        <w:t>Highlight the simile that describes how Golding left the literary scene = as if…ship…disappeared</w:t>
      </w:r>
    </w:p>
    <w:p w:rsidR="000C6EE6" w:rsidRPr="009E742F" w:rsidRDefault="000C6EE6" w:rsidP="000C6EE6">
      <w:pPr>
        <w:rPr>
          <w:rFonts w:ascii="Aparajita" w:hAnsi="Aparajita" w:cs="Aparajita"/>
          <w:sz w:val="22"/>
          <w:szCs w:val="22"/>
        </w:rPr>
      </w:pPr>
      <w:r w:rsidRPr="009E742F">
        <w:rPr>
          <w:rFonts w:ascii="Aparajita" w:hAnsi="Aparajita" w:cs="Aparajita"/>
          <w:sz w:val="22"/>
          <w:szCs w:val="22"/>
        </w:rPr>
        <w:t>Paragraph #7</w:t>
      </w:r>
    </w:p>
    <w:p w:rsidR="000C6EE6" w:rsidRPr="009E742F" w:rsidRDefault="000C6EE6" w:rsidP="000C6EE6">
      <w:pPr>
        <w:numPr>
          <w:ilvl w:val="0"/>
          <w:numId w:val="11"/>
        </w:numPr>
        <w:rPr>
          <w:rFonts w:ascii="Aparajita" w:hAnsi="Aparajita" w:cs="Aparajita"/>
          <w:sz w:val="22"/>
          <w:szCs w:val="22"/>
        </w:rPr>
      </w:pPr>
      <w:r w:rsidRPr="009E742F">
        <w:rPr>
          <w:rFonts w:ascii="Aparajita" w:hAnsi="Aparajita" w:cs="Aparajita"/>
          <w:sz w:val="20"/>
          <w:szCs w:val="20"/>
        </w:rPr>
        <w:t>Highlight the juxtaposing statements the interviewer used to describe Golding’s views = God/organized religion, evil/hopeful</w:t>
      </w:r>
      <w:r w:rsidRPr="009E742F">
        <w:rPr>
          <w:rFonts w:ascii="Aparajita" w:hAnsi="Aparajita" w:cs="Aparajita"/>
          <w:sz w:val="22"/>
          <w:szCs w:val="22"/>
        </w:rPr>
        <w:t>.</w:t>
      </w:r>
    </w:p>
    <w:p w:rsidR="000C6EE6" w:rsidRPr="009E742F" w:rsidRDefault="000C6EE6" w:rsidP="000C6EE6">
      <w:pPr>
        <w:numPr>
          <w:ilvl w:val="0"/>
          <w:numId w:val="11"/>
        </w:numPr>
        <w:rPr>
          <w:rFonts w:ascii="Aparajita" w:hAnsi="Aparajita" w:cs="Aparajita"/>
          <w:sz w:val="22"/>
          <w:szCs w:val="22"/>
        </w:rPr>
      </w:pPr>
      <w:r w:rsidRPr="009E742F">
        <w:rPr>
          <w:rFonts w:ascii="Aparajita" w:hAnsi="Aparajita" w:cs="Aparajita"/>
          <w:sz w:val="22"/>
          <w:szCs w:val="22"/>
        </w:rPr>
        <w:t>Highlight the metaphor that the interviewer</w:t>
      </w:r>
      <w:r w:rsidRPr="009E742F">
        <w:rPr>
          <w:rFonts w:ascii="Aparajita" w:hAnsi="Aparajita" w:cs="Aparajita"/>
          <w:sz w:val="20"/>
          <w:szCs w:val="20"/>
        </w:rPr>
        <w:t xml:space="preserve"> </w:t>
      </w:r>
      <w:r w:rsidRPr="009E742F">
        <w:rPr>
          <w:rFonts w:ascii="Aparajita" w:hAnsi="Aparajita" w:cs="Aparajita"/>
          <w:sz w:val="22"/>
          <w:szCs w:val="22"/>
        </w:rPr>
        <w:t xml:space="preserve">used to describe Golding = sage </w:t>
      </w:r>
    </w:p>
    <w:p w:rsidR="000C6EE6" w:rsidRPr="009E742F" w:rsidRDefault="000C6EE6" w:rsidP="000C6EE6">
      <w:pPr>
        <w:numPr>
          <w:ilvl w:val="0"/>
          <w:numId w:val="11"/>
        </w:numPr>
        <w:rPr>
          <w:rFonts w:ascii="Aparajita" w:hAnsi="Aparajita" w:cs="Aparajita"/>
          <w:sz w:val="22"/>
          <w:szCs w:val="22"/>
        </w:rPr>
      </w:pPr>
      <w:r w:rsidRPr="009E742F">
        <w:rPr>
          <w:rFonts w:ascii="Aparajita" w:hAnsi="Aparajita" w:cs="Aparajita"/>
          <w:sz w:val="22"/>
          <w:szCs w:val="22"/>
        </w:rPr>
        <w:t>Highlight the metaphor that the interviewer first used as a simile earlier in the passage = voyages</w:t>
      </w:r>
      <w:r w:rsidRPr="009E742F">
        <w:rPr>
          <w:rFonts w:ascii="Aparajita" w:hAnsi="Aparajita" w:cs="Aparajita"/>
          <w:sz w:val="16"/>
          <w:szCs w:val="16"/>
        </w:rPr>
        <w:t xml:space="preserve"> (ship paragraph #3)</w:t>
      </w:r>
    </w:p>
    <w:p w:rsidR="000C6EE6" w:rsidRPr="009E742F" w:rsidRDefault="000C6EE6" w:rsidP="000C6EE6">
      <w:pPr>
        <w:jc w:val="center"/>
        <w:rPr>
          <w:rFonts w:ascii="Aparajita" w:hAnsi="Aparajita" w:cs="Aparajita"/>
          <w:b/>
          <w:sz w:val="22"/>
          <w:szCs w:val="22"/>
        </w:rPr>
      </w:pPr>
      <w:r w:rsidRPr="009E742F">
        <w:rPr>
          <w:rFonts w:ascii="Aparajita" w:hAnsi="Aparajita" w:cs="Aparajita"/>
          <w:b/>
          <w:sz w:val="22"/>
          <w:szCs w:val="22"/>
        </w:rPr>
        <w:t>Guided Highlighted Read for “Why was it said?”</w:t>
      </w:r>
    </w:p>
    <w:p w:rsidR="000C6EE6" w:rsidRPr="009E742F" w:rsidRDefault="000C6EE6" w:rsidP="000C6EE6">
      <w:pPr>
        <w:ind w:left="360"/>
        <w:rPr>
          <w:rFonts w:ascii="Aparajita" w:hAnsi="Aparajita" w:cs="Aparajita"/>
          <w:i/>
          <w:sz w:val="22"/>
          <w:szCs w:val="22"/>
        </w:rPr>
      </w:pPr>
      <w:r w:rsidRPr="009E742F">
        <w:rPr>
          <w:rFonts w:ascii="Aparajita" w:hAnsi="Aparajita" w:cs="Aparajita"/>
          <w:sz w:val="22"/>
          <w:szCs w:val="22"/>
        </w:rPr>
        <w:t>Highlight the words, phrase or sentence that best illuminates the purpose and function of the text.</w:t>
      </w:r>
    </w:p>
    <w:p w:rsidR="000C6EE6" w:rsidRPr="009E742F" w:rsidRDefault="000C6EE6" w:rsidP="000C6EE6">
      <w:pPr>
        <w:jc w:val="center"/>
        <w:rPr>
          <w:rFonts w:ascii="Aparajita" w:hAnsi="Aparajita" w:cs="Aparajita"/>
          <w:b/>
          <w:sz w:val="22"/>
          <w:szCs w:val="22"/>
        </w:rPr>
      </w:pPr>
      <w:r w:rsidRPr="009E742F">
        <w:rPr>
          <w:rFonts w:ascii="Aparajita" w:hAnsi="Aparajita" w:cs="Aparajita"/>
          <w:b/>
          <w:sz w:val="22"/>
          <w:szCs w:val="22"/>
        </w:rPr>
        <w:t>Guided Highlighted Read for “So what?”</w:t>
      </w:r>
    </w:p>
    <w:p w:rsidR="00065596" w:rsidRPr="009E742F" w:rsidRDefault="000C6EE6" w:rsidP="00D60C49">
      <w:pPr>
        <w:ind w:left="360"/>
        <w:rPr>
          <w:rFonts w:ascii="Aparajita" w:hAnsi="Aparajita" w:cs="Aparajita"/>
          <w:sz w:val="22"/>
          <w:szCs w:val="22"/>
        </w:rPr>
      </w:pPr>
      <w:r w:rsidRPr="009E742F">
        <w:rPr>
          <w:rFonts w:ascii="Aparajita" w:hAnsi="Aparajita" w:cs="Aparajita"/>
          <w:sz w:val="22"/>
          <w:szCs w:val="22"/>
        </w:rPr>
        <w:t xml:space="preserve">Highlight the sentence that most appropriately rings true in your life, another text or the human experience. </w:t>
      </w:r>
    </w:p>
    <w:sectPr w:rsidR="00065596" w:rsidRPr="009E742F" w:rsidSect="00AA4F3B">
      <w:pgSz w:w="12240" w:h="15840"/>
      <w:pgMar w:top="36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9F4"/>
    <w:multiLevelType w:val="hybridMultilevel"/>
    <w:tmpl w:val="F70E60E8"/>
    <w:lvl w:ilvl="0" w:tplc="FA702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1622D"/>
    <w:multiLevelType w:val="hybridMultilevel"/>
    <w:tmpl w:val="E4D0B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D7868"/>
    <w:multiLevelType w:val="hybridMultilevel"/>
    <w:tmpl w:val="205A73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A6D66"/>
    <w:multiLevelType w:val="hybridMultilevel"/>
    <w:tmpl w:val="EFDC4A6A"/>
    <w:lvl w:ilvl="0" w:tplc="3030007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911CA"/>
    <w:multiLevelType w:val="multilevel"/>
    <w:tmpl w:val="3232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B7EB8"/>
    <w:multiLevelType w:val="hybridMultilevel"/>
    <w:tmpl w:val="6E16C4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44424D"/>
    <w:multiLevelType w:val="hybridMultilevel"/>
    <w:tmpl w:val="170694EC"/>
    <w:lvl w:ilvl="0" w:tplc="BE4619F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180585"/>
    <w:multiLevelType w:val="hybridMultilevel"/>
    <w:tmpl w:val="7DFA61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3D726D"/>
    <w:multiLevelType w:val="hybridMultilevel"/>
    <w:tmpl w:val="409E6F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F37EE9"/>
    <w:multiLevelType w:val="multilevel"/>
    <w:tmpl w:val="0D9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23F5E"/>
    <w:multiLevelType w:val="hybridMultilevel"/>
    <w:tmpl w:val="8C8073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752726"/>
    <w:multiLevelType w:val="hybridMultilevel"/>
    <w:tmpl w:val="82CEAB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5"/>
  </w:num>
  <w:num w:numId="5">
    <w:abstractNumId w:val="0"/>
  </w:num>
  <w:num w:numId="6">
    <w:abstractNumId w:val="10"/>
  </w:num>
  <w:num w:numId="7">
    <w:abstractNumId w:val="3"/>
  </w:num>
  <w:num w:numId="8">
    <w:abstractNumId w:val="2"/>
  </w:num>
  <w:num w:numId="9">
    <w:abstractNumId w:val="11"/>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24"/>
    <w:rsid w:val="00065596"/>
    <w:rsid w:val="000C6EE6"/>
    <w:rsid w:val="00302CA3"/>
    <w:rsid w:val="003368E2"/>
    <w:rsid w:val="003C44B2"/>
    <w:rsid w:val="00426ABF"/>
    <w:rsid w:val="004530E4"/>
    <w:rsid w:val="004F39DF"/>
    <w:rsid w:val="00596DB8"/>
    <w:rsid w:val="006212E7"/>
    <w:rsid w:val="007B0E9B"/>
    <w:rsid w:val="009E742F"/>
    <w:rsid w:val="00A97024"/>
    <w:rsid w:val="00AA4F3B"/>
    <w:rsid w:val="00AE4B5B"/>
    <w:rsid w:val="00D0495B"/>
    <w:rsid w:val="00D60C49"/>
    <w:rsid w:val="00FA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E4369DD-6D41-4F4A-B156-4497A9E6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1">
    <w:name w:val="heading 1"/>
    <w:basedOn w:val="Normal"/>
    <w:qFormat/>
    <w:rsid w:val="00A9702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first-alone">
    <w:name w:val="stand-first-alone"/>
    <w:basedOn w:val="Normal"/>
    <w:rsid w:val="00A97024"/>
    <w:pPr>
      <w:spacing w:before="100" w:beforeAutospacing="1" w:after="100" w:afterAutospacing="1"/>
    </w:pPr>
    <w:rPr>
      <w:rFonts w:ascii="Times New Roman" w:hAnsi="Times New Roman"/>
    </w:rPr>
  </w:style>
  <w:style w:type="character" w:styleId="Hyperlink">
    <w:name w:val="Hyperlink"/>
    <w:rsid w:val="00A97024"/>
    <w:rPr>
      <w:color w:val="0000FF"/>
      <w:u w:val="single"/>
    </w:rPr>
  </w:style>
  <w:style w:type="paragraph" w:styleId="NormalWeb">
    <w:name w:val="Normal (Web)"/>
    <w:basedOn w:val="Normal"/>
    <w:rsid w:val="00A9702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3989">
      <w:bodyDiv w:val="1"/>
      <w:marLeft w:val="0"/>
      <w:marRight w:val="0"/>
      <w:marTop w:val="0"/>
      <w:marBottom w:val="0"/>
      <w:divBdr>
        <w:top w:val="none" w:sz="0" w:space="0" w:color="auto"/>
        <w:left w:val="none" w:sz="0" w:space="0" w:color="auto"/>
        <w:bottom w:val="none" w:sz="0" w:space="0" w:color="auto"/>
        <w:right w:val="none" w:sz="0" w:space="0" w:color="auto"/>
      </w:divBdr>
      <w:divsChild>
        <w:div w:id="1890191239">
          <w:marLeft w:val="0"/>
          <w:marRight w:val="0"/>
          <w:marTop w:val="0"/>
          <w:marBottom w:val="0"/>
          <w:divBdr>
            <w:top w:val="none" w:sz="0" w:space="0" w:color="auto"/>
            <w:left w:val="none" w:sz="0" w:space="0" w:color="auto"/>
            <w:bottom w:val="none" w:sz="0" w:space="0" w:color="auto"/>
            <w:right w:val="none" w:sz="0" w:space="0" w:color="auto"/>
          </w:divBdr>
          <w:divsChild>
            <w:div w:id="789662061">
              <w:marLeft w:val="0"/>
              <w:marRight w:val="0"/>
              <w:marTop w:val="0"/>
              <w:marBottom w:val="0"/>
              <w:divBdr>
                <w:top w:val="none" w:sz="0" w:space="0" w:color="auto"/>
                <w:left w:val="none" w:sz="0" w:space="0" w:color="auto"/>
                <w:bottom w:val="none" w:sz="0" w:space="0" w:color="auto"/>
                <w:right w:val="none" w:sz="0" w:space="0" w:color="auto"/>
              </w:divBdr>
              <w:divsChild>
                <w:div w:id="175003889">
                  <w:marLeft w:val="0"/>
                  <w:marRight w:val="0"/>
                  <w:marTop w:val="0"/>
                  <w:marBottom w:val="0"/>
                  <w:divBdr>
                    <w:top w:val="none" w:sz="0" w:space="0" w:color="auto"/>
                    <w:left w:val="none" w:sz="0" w:space="0" w:color="auto"/>
                    <w:bottom w:val="none" w:sz="0" w:space="0" w:color="auto"/>
                    <w:right w:val="none" w:sz="0" w:space="0" w:color="auto"/>
                  </w:divBdr>
                  <w:divsChild>
                    <w:div w:id="979532215">
                      <w:marLeft w:val="0"/>
                      <w:marRight w:val="0"/>
                      <w:marTop w:val="0"/>
                      <w:marBottom w:val="0"/>
                      <w:divBdr>
                        <w:top w:val="none" w:sz="0" w:space="0" w:color="auto"/>
                        <w:left w:val="none" w:sz="0" w:space="0" w:color="auto"/>
                        <w:bottom w:val="none" w:sz="0" w:space="0" w:color="auto"/>
                        <w:right w:val="none" w:sz="0" w:space="0" w:color="auto"/>
                      </w:divBdr>
                    </w:div>
                  </w:divsChild>
                </w:div>
                <w:div w:id="1426922890">
                  <w:marLeft w:val="0"/>
                  <w:marRight w:val="0"/>
                  <w:marTop w:val="0"/>
                  <w:marBottom w:val="0"/>
                  <w:divBdr>
                    <w:top w:val="none" w:sz="0" w:space="0" w:color="auto"/>
                    <w:left w:val="none" w:sz="0" w:space="0" w:color="auto"/>
                    <w:bottom w:val="none" w:sz="0" w:space="0" w:color="auto"/>
                    <w:right w:val="none" w:sz="0" w:space="0" w:color="auto"/>
                  </w:divBdr>
                  <w:divsChild>
                    <w:div w:id="17008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Golding's voyage ends without landfall</vt:lpstr>
    </vt:vector>
  </TitlesOfParts>
  <Company>Armada Area Schools</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Golding's voyage ends without landfall</dc:title>
  <dc:subject/>
  <dc:creator>Aric Foster</dc:creator>
  <cp:keywords/>
  <dc:description/>
  <cp:lastModifiedBy>aricfoster</cp:lastModifiedBy>
  <cp:revision>2</cp:revision>
  <cp:lastPrinted>2014-06-02T15:02:00Z</cp:lastPrinted>
  <dcterms:created xsi:type="dcterms:W3CDTF">2015-05-25T18:43:00Z</dcterms:created>
  <dcterms:modified xsi:type="dcterms:W3CDTF">2015-05-25T18:43:00Z</dcterms:modified>
</cp:coreProperties>
</file>