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30" w:rsidRDefault="00642A30">
      <w:pPr>
        <w:jc w:val="center"/>
        <w:rPr>
          <w:rFonts w:ascii="Garamond" w:hAnsi="Garamond"/>
          <w:b/>
          <w:sz w:val="32"/>
          <w:szCs w:val="32"/>
          <w:u w:val="single"/>
        </w:rPr>
      </w:pPr>
      <w:r>
        <w:rPr>
          <w:rFonts w:ascii="Garamond" w:hAnsi="Garamond"/>
          <w:b/>
          <w:sz w:val="32"/>
          <w:szCs w:val="32"/>
          <w:u w:val="single"/>
        </w:rPr>
        <w:t xml:space="preserve">Macbeth </w:t>
      </w:r>
      <w:r w:rsidR="001607EA">
        <w:rPr>
          <w:rFonts w:ascii="Garamond" w:hAnsi="Garamond"/>
          <w:b/>
          <w:sz w:val="32"/>
          <w:szCs w:val="32"/>
          <w:u w:val="single"/>
        </w:rPr>
        <w:t xml:space="preserve">Parody </w:t>
      </w:r>
      <w:r>
        <w:rPr>
          <w:rFonts w:ascii="Garamond" w:hAnsi="Garamond"/>
          <w:b/>
          <w:sz w:val="32"/>
          <w:szCs w:val="32"/>
          <w:u w:val="single"/>
        </w:rPr>
        <w:t>Thespian Project</w:t>
      </w:r>
    </w:p>
    <w:p w:rsidR="00642A30" w:rsidRDefault="00642A30">
      <w:pPr>
        <w:rPr>
          <w:rFonts w:ascii="Garamond" w:hAnsi="Garamond"/>
        </w:rPr>
      </w:pPr>
      <w:r>
        <w:rPr>
          <w:rFonts w:ascii="Garamond" w:hAnsi="Garamond"/>
        </w:rPr>
        <w:t xml:space="preserve">Your task, if you choose to accept it, is to present a modern version of a Shakespearean scene from </w:t>
      </w:r>
      <w:r w:rsidR="001607EA">
        <w:rPr>
          <w:rFonts w:ascii="Garamond" w:hAnsi="Garamond"/>
        </w:rPr>
        <w:t xml:space="preserve">a parody of </w:t>
      </w:r>
      <w:r>
        <w:rPr>
          <w:rFonts w:ascii="Garamond" w:hAnsi="Garamond"/>
          <w:i/>
        </w:rPr>
        <w:t>Macbeth</w:t>
      </w:r>
      <w:r>
        <w:rPr>
          <w:rFonts w:ascii="Garamond" w:hAnsi="Garamond"/>
        </w:rPr>
        <w:t xml:space="preserve"> </w:t>
      </w:r>
      <w:r w:rsidR="001607EA">
        <w:rPr>
          <w:rFonts w:ascii="Garamond" w:hAnsi="Garamond"/>
        </w:rPr>
        <w:t xml:space="preserve">called “Scotch on the Rocks.” Review the video you made for the actual play; find your scene in the file called “A Parody of Macbeth” on our website (you may need to read much or all of the text to fully comprehend the twists of the plot-Lady Macbeth is a due, for example); print the script; film this parody exactly as is scripted. </w:t>
      </w:r>
    </w:p>
    <w:p w:rsidR="00642A30" w:rsidRDefault="001607EA">
      <w:pPr>
        <w:numPr>
          <w:ilvl w:val="0"/>
          <w:numId w:val="1"/>
        </w:numPr>
        <w:rPr>
          <w:rFonts w:ascii="Garamond" w:hAnsi="Garamond"/>
        </w:rPr>
      </w:pPr>
      <w:r>
        <w:rPr>
          <w:rFonts w:ascii="Garamond" w:hAnsi="Garamond"/>
        </w:rPr>
        <w:t>Each group must perform the same scene; you can formulate a new group and choose a new scene</w:t>
      </w:r>
      <w:r w:rsidR="00642A30">
        <w:rPr>
          <w:rFonts w:ascii="Garamond" w:hAnsi="Garamond"/>
        </w:rPr>
        <w:t>.</w:t>
      </w:r>
    </w:p>
    <w:p w:rsidR="00642A30" w:rsidRDefault="00642A30">
      <w:pPr>
        <w:numPr>
          <w:ilvl w:val="0"/>
          <w:numId w:val="1"/>
        </w:numPr>
        <w:rPr>
          <w:rFonts w:ascii="Garamond" w:hAnsi="Garamond"/>
        </w:rPr>
      </w:pPr>
      <w:r>
        <w:rPr>
          <w:rFonts w:ascii="Garamond" w:hAnsi="Garamond"/>
        </w:rPr>
        <w:t xml:space="preserve">Memorizing lines is </w:t>
      </w:r>
      <w:r>
        <w:rPr>
          <w:rFonts w:ascii="Garamond" w:hAnsi="Garamond"/>
          <w:b/>
          <w:u w:val="single"/>
        </w:rPr>
        <w:t>STRONGLY</w:t>
      </w:r>
      <w:r>
        <w:rPr>
          <w:rFonts w:ascii="Garamond" w:hAnsi="Garamond"/>
        </w:rPr>
        <w:t xml:space="preserve"> encouraged, as </w:t>
      </w:r>
      <w:r>
        <w:rPr>
          <w:rFonts w:ascii="Garamond" w:hAnsi="Garamond"/>
          <w:u w:val="single"/>
        </w:rPr>
        <w:t>no scripts</w:t>
      </w:r>
      <w:r>
        <w:rPr>
          <w:rFonts w:ascii="Garamond" w:hAnsi="Garamond"/>
        </w:rPr>
        <w:t xml:space="preserve"> are allowed to be seen “on camera.” You are </w:t>
      </w:r>
      <w:r>
        <w:rPr>
          <w:rFonts w:ascii="Garamond" w:hAnsi="Garamond"/>
          <w:b/>
          <w:bCs/>
          <w:u w:val="single"/>
        </w:rPr>
        <w:t>not</w:t>
      </w:r>
      <w:r>
        <w:rPr>
          <w:rFonts w:ascii="Garamond" w:hAnsi="Garamond"/>
        </w:rPr>
        <w:t xml:space="preserve"> to “sound like you are reading from a card” either.</w:t>
      </w:r>
    </w:p>
    <w:p w:rsidR="00642A30" w:rsidRDefault="00642A30">
      <w:pPr>
        <w:numPr>
          <w:ilvl w:val="0"/>
          <w:numId w:val="1"/>
        </w:numPr>
        <w:rPr>
          <w:rFonts w:ascii="Garamond" w:hAnsi="Garamond"/>
        </w:rPr>
      </w:pPr>
      <w:r>
        <w:rPr>
          <w:rFonts w:ascii="Garamond" w:hAnsi="Garamond"/>
        </w:rPr>
        <w:t xml:space="preserve">You are to perform the scene with a combination of </w:t>
      </w:r>
      <w:r w:rsidR="001607EA">
        <w:rPr>
          <w:rFonts w:ascii="Garamond" w:hAnsi="Garamond"/>
        </w:rPr>
        <w:t>language from the parody</w:t>
      </w:r>
      <w:r>
        <w:rPr>
          <w:rFonts w:ascii="Garamond" w:hAnsi="Garamond"/>
        </w:rPr>
        <w:t xml:space="preserve"> and your language. You may add colloquial phrases as you see fit. However, all lines from the </w:t>
      </w:r>
      <w:r w:rsidR="001607EA">
        <w:rPr>
          <w:rFonts w:ascii="Garamond" w:hAnsi="Garamond"/>
        </w:rPr>
        <w:t>parody that make the effect of parody or are “famous lines”</w:t>
      </w:r>
      <w:r>
        <w:rPr>
          <w:rFonts w:ascii="Garamond" w:hAnsi="Garamond"/>
        </w:rPr>
        <w:t xml:space="preserve"> must appear as they are in the text. Recite the most quotable quotes in the middle of the informal language. Your group will need to turn in a printed version of your </w:t>
      </w:r>
      <w:r w:rsidR="001607EA">
        <w:rPr>
          <w:rFonts w:ascii="Garamond" w:hAnsi="Garamond"/>
        </w:rPr>
        <w:t xml:space="preserve">scene from the parody. </w:t>
      </w:r>
    </w:p>
    <w:p w:rsidR="00642A30" w:rsidRDefault="00642A30">
      <w:pPr>
        <w:numPr>
          <w:ilvl w:val="0"/>
          <w:numId w:val="1"/>
        </w:numPr>
        <w:rPr>
          <w:rFonts w:ascii="Garamond" w:hAnsi="Garamond"/>
        </w:rPr>
      </w:pPr>
      <w:r>
        <w:rPr>
          <w:rFonts w:ascii="Garamond" w:hAnsi="Garamond"/>
        </w:rPr>
        <w:t>As authentically as possible, props and costumes are required.</w:t>
      </w:r>
      <w:r w:rsidR="00244DEB">
        <w:rPr>
          <w:rFonts w:ascii="Garamond" w:hAnsi="Garamond"/>
        </w:rPr>
        <w:t xml:space="preserve"> DO NOT spend exorbitant amounts of money. Find items that will work in your closet, borrow them from relatives or look at the Salvation Army. </w:t>
      </w:r>
    </w:p>
    <w:p w:rsidR="00642A30" w:rsidRDefault="00642A30">
      <w:pPr>
        <w:numPr>
          <w:ilvl w:val="0"/>
          <w:numId w:val="1"/>
        </w:numPr>
        <w:rPr>
          <w:rFonts w:ascii="Garamond" w:hAnsi="Garamond"/>
        </w:rPr>
      </w:pPr>
      <w:r>
        <w:rPr>
          <w:rFonts w:ascii="Garamond" w:hAnsi="Garamond"/>
        </w:rPr>
        <w:t xml:space="preserve">Each member of the thespian tribe will have to complete </w:t>
      </w:r>
      <w:r w:rsidR="001607EA">
        <w:rPr>
          <w:rFonts w:ascii="Garamond" w:hAnsi="Garamond"/>
        </w:rPr>
        <w:t xml:space="preserve">the “Parody Purpose” card individually. </w:t>
      </w:r>
    </w:p>
    <w:p w:rsidR="00642A30" w:rsidRDefault="00642A30">
      <w:pPr>
        <w:numPr>
          <w:ilvl w:val="0"/>
          <w:numId w:val="1"/>
        </w:numPr>
        <w:rPr>
          <w:rFonts w:ascii="Garamond" w:hAnsi="Garamond"/>
        </w:rPr>
      </w:pPr>
      <w:r>
        <w:rPr>
          <w:rFonts w:ascii="Garamond" w:hAnsi="Garamond"/>
        </w:rPr>
        <w:t xml:space="preserve">All members of the group will earn the same </w:t>
      </w:r>
      <w:r w:rsidR="001607EA">
        <w:rPr>
          <w:rFonts w:ascii="Garamond" w:hAnsi="Garamond"/>
        </w:rPr>
        <w:t>feedback</w:t>
      </w:r>
      <w:r>
        <w:rPr>
          <w:rFonts w:ascii="Garamond" w:hAnsi="Garamond"/>
        </w:rPr>
        <w:t xml:space="preserve"> for the performance.</w:t>
      </w:r>
    </w:p>
    <w:p w:rsidR="00642A30" w:rsidRDefault="00642A30">
      <w:pPr>
        <w:rPr>
          <w:rFonts w:ascii="Garamond" w:hAnsi="Garamond"/>
        </w:rPr>
      </w:pPr>
    </w:p>
    <w:p w:rsidR="00642A30" w:rsidRDefault="00642A30">
      <w:pPr>
        <w:jc w:val="center"/>
        <w:rPr>
          <w:rFonts w:ascii="Garamond" w:hAnsi="Garamond"/>
          <w:b/>
          <w:u w:val="single"/>
        </w:rPr>
      </w:pPr>
      <w:r>
        <w:rPr>
          <w:rFonts w:ascii="Garamond" w:hAnsi="Garamond"/>
          <w:b/>
          <w:u w:val="single"/>
        </w:rPr>
        <w:t xml:space="preserve">Here are possible scenes you can choose from </w:t>
      </w:r>
      <w:r>
        <w:rPr>
          <w:rFonts w:ascii="Garamond" w:hAnsi="Garamond"/>
          <w:b/>
          <w:i/>
          <w:sz w:val="16"/>
          <w:szCs w:val="16"/>
          <w:u w:val="single"/>
        </w:rPr>
        <w:t>(If you would like to perform another scene, ask):</w:t>
      </w:r>
    </w:p>
    <w:p w:rsidR="00642A30" w:rsidRDefault="00642A30">
      <w:pPr>
        <w:rPr>
          <w:rFonts w:ascii="Garamond" w:hAnsi="Garamond"/>
        </w:rPr>
      </w:pPr>
      <w:r>
        <w:rPr>
          <w:rFonts w:ascii="Garamond" w:hAnsi="Garamond"/>
        </w:rPr>
        <w:t>Act I, Scene iii</w:t>
      </w:r>
      <w:r>
        <w:rPr>
          <w:rFonts w:ascii="Garamond" w:hAnsi="Garamond"/>
        </w:rPr>
        <w:tab/>
      </w:r>
      <w:r>
        <w:rPr>
          <w:rFonts w:ascii="Garamond" w:hAnsi="Garamond"/>
        </w:rPr>
        <w:tab/>
      </w:r>
      <w:proofErr w:type="gramStart"/>
      <w:r>
        <w:rPr>
          <w:rFonts w:ascii="Garamond" w:hAnsi="Garamond"/>
        </w:rPr>
        <w:t>The</w:t>
      </w:r>
      <w:proofErr w:type="gramEnd"/>
      <w:r>
        <w:rPr>
          <w:rFonts w:ascii="Garamond" w:hAnsi="Garamond"/>
        </w:rPr>
        <w:t xml:space="preserve"> prophecy of the three witches</w:t>
      </w:r>
    </w:p>
    <w:p w:rsidR="00642A30" w:rsidRDefault="00642A30">
      <w:pPr>
        <w:rPr>
          <w:rFonts w:ascii="Garamond" w:hAnsi="Garamond"/>
        </w:rPr>
      </w:pPr>
      <w:r>
        <w:rPr>
          <w:rFonts w:ascii="Garamond" w:hAnsi="Garamond"/>
        </w:rPr>
        <w:t>Act I, Scene v</w:t>
      </w:r>
      <w:r>
        <w:rPr>
          <w:rFonts w:ascii="Garamond" w:hAnsi="Garamond"/>
        </w:rPr>
        <w:tab/>
      </w:r>
      <w:r>
        <w:rPr>
          <w:rFonts w:ascii="Garamond" w:hAnsi="Garamond"/>
        </w:rPr>
        <w:tab/>
        <w:t xml:space="preserve">Lady Macbeth reads letter and plots </w:t>
      </w:r>
    </w:p>
    <w:p w:rsidR="00642A30" w:rsidRDefault="00642A30">
      <w:pPr>
        <w:ind w:left="2160" w:hanging="2160"/>
        <w:rPr>
          <w:rFonts w:ascii="Garamond" w:hAnsi="Garamond"/>
        </w:rPr>
      </w:pPr>
      <w:r>
        <w:rPr>
          <w:rFonts w:ascii="Garamond" w:hAnsi="Garamond"/>
        </w:rPr>
        <w:t>Act I, Scene vii</w:t>
      </w:r>
      <w:r>
        <w:rPr>
          <w:rFonts w:ascii="Garamond" w:hAnsi="Garamond"/>
        </w:rPr>
        <w:tab/>
        <w:t xml:space="preserve">Macbeth is having second thoughts about killing </w:t>
      </w:r>
      <w:r w:rsidR="00244DEB">
        <w:rPr>
          <w:rFonts w:ascii="Garamond" w:hAnsi="Garamond"/>
        </w:rPr>
        <w:t>_______</w:t>
      </w:r>
      <w:r>
        <w:rPr>
          <w:rFonts w:ascii="Garamond" w:hAnsi="Garamond"/>
        </w:rPr>
        <w:t xml:space="preserve"> </w:t>
      </w:r>
    </w:p>
    <w:p w:rsidR="00642A30" w:rsidRDefault="00642A30">
      <w:pPr>
        <w:ind w:left="2160" w:hanging="2160"/>
        <w:rPr>
          <w:rFonts w:ascii="Garamond" w:hAnsi="Garamond"/>
        </w:rPr>
      </w:pPr>
      <w:r>
        <w:rPr>
          <w:rFonts w:ascii="Garamond" w:hAnsi="Garamond"/>
        </w:rPr>
        <w:t>Act II, Scene ii</w:t>
      </w:r>
      <w:r>
        <w:rPr>
          <w:rFonts w:ascii="Garamond" w:hAnsi="Garamond"/>
        </w:rPr>
        <w:tab/>
        <w:t xml:space="preserve">Macbeth </w:t>
      </w:r>
      <w:r w:rsidR="00244DEB">
        <w:rPr>
          <w:rFonts w:ascii="Garamond" w:hAnsi="Garamond"/>
        </w:rPr>
        <w:t>________s</w:t>
      </w:r>
      <w:r>
        <w:rPr>
          <w:rFonts w:ascii="Garamond" w:hAnsi="Garamond"/>
        </w:rPr>
        <w:t xml:space="preserve"> </w:t>
      </w:r>
      <w:smartTag w:uri="urn:schemas-microsoft-com:office:smarttags" w:element="City">
        <w:smartTag w:uri="urn:schemas-microsoft-com:office:smarttags" w:element="place">
          <w:r>
            <w:rPr>
              <w:rFonts w:ascii="Garamond" w:hAnsi="Garamond"/>
            </w:rPr>
            <w:t>Duncan</w:t>
          </w:r>
        </w:smartTag>
      </w:smartTag>
      <w:r>
        <w:rPr>
          <w:rFonts w:ascii="Garamond" w:hAnsi="Garamond"/>
        </w:rPr>
        <w:t>.</w:t>
      </w:r>
    </w:p>
    <w:p w:rsidR="00642A30" w:rsidRDefault="00642A30">
      <w:pPr>
        <w:ind w:left="2160" w:hanging="2160"/>
        <w:rPr>
          <w:rFonts w:ascii="Garamond" w:hAnsi="Garamond"/>
        </w:rPr>
      </w:pPr>
      <w:r>
        <w:rPr>
          <w:rFonts w:ascii="Garamond" w:hAnsi="Garamond"/>
        </w:rPr>
        <w:t xml:space="preserve">Act III, Scene </w:t>
      </w:r>
      <w:proofErr w:type="gramStart"/>
      <w:r>
        <w:rPr>
          <w:rFonts w:ascii="Garamond" w:hAnsi="Garamond"/>
        </w:rPr>
        <w:t>iv</w:t>
      </w:r>
      <w:proofErr w:type="gramEnd"/>
      <w:r>
        <w:rPr>
          <w:rFonts w:ascii="Garamond" w:hAnsi="Garamond"/>
        </w:rPr>
        <w:tab/>
        <w:t xml:space="preserve">The banquet scene where Macbeth sees </w:t>
      </w:r>
      <w:r w:rsidR="00244DEB">
        <w:rPr>
          <w:rFonts w:ascii="Garamond" w:hAnsi="Garamond"/>
        </w:rPr>
        <w:t>________</w:t>
      </w:r>
      <w:r>
        <w:rPr>
          <w:rFonts w:ascii="Garamond" w:hAnsi="Garamond"/>
        </w:rPr>
        <w:t>’s ghost.</w:t>
      </w:r>
    </w:p>
    <w:p w:rsidR="00642A30" w:rsidRDefault="00642A30">
      <w:pPr>
        <w:ind w:left="2160" w:hanging="2160"/>
        <w:rPr>
          <w:rFonts w:ascii="Garamond" w:hAnsi="Garamond"/>
        </w:rPr>
      </w:pPr>
      <w:r>
        <w:rPr>
          <w:rFonts w:ascii="Garamond" w:hAnsi="Garamond"/>
        </w:rPr>
        <w:t xml:space="preserve">Act IV, Scene </w:t>
      </w:r>
      <w:proofErr w:type="spellStart"/>
      <w:r>
        <w:rPr>
          <w:rFonts w:ascii="Garamond" w:hAnsi="Garamond"/>
        </w:rPr>
        <w:t>i</w:t>
      </w:r>
      <w:proofErr w:type="spellEnd"/>
      <w:r>
        <w:rPr>
          <w:rFonts w:ascii="Garamond" w:hAnsi="Garamond"/>
        </w:rPr>
        <w:tab/>
      </w:r>
      <w:proofErr w:type="gramStart"/>
      <w:r>
        <w:rPr>
          <w:rFonts w:ascii="Garamond" w:hAnsi="Garamond"/>
        </w:rPr>
        <w:t>The</w:t>
      </w:r>
      <w:proofErr w:type="gramEnd"/>
      <w:r>
        <w:rPr>
          <w:rFonts w:ascii="Garamond" w:hAnsi="Garamond"/>
        </w:rPr>
        <w:t xml:space="preserve"> witches cook up their brew; Macbeth consults with them.</w:t>
      </w:r>
    </w:p>
    <w:p w:rsidR="00642A30" w:rsidRDefault="00642A30">
      <w:pPr>
        <w:ind w:left="2160" w:hanging="2160"/>
        <w:rPr>
          <w:rFonts w:ascii="Garamond" w:hAnsi="Garamond"/>
        </w:rPr>
      </w:pPr>
      <w:r>
        <w:rPr>
          <w:rFonts w:ascii="Garamond" w:hAnsi="Garamond"/>
        </w:rPr>
        <w:t>Act IV, Scene ii</w:t>
      </w:r>
      <w:r>
        <w:rPr>
          <w:rFonts w:ascii="Garamond" w:hAnsi="Garamond"/>
        </w:rPr>
        <w:tab/>
        <w:t xml:space="preserve">Macbeth’s murderers kill </w:t>
      </w:r>
      <w:r w:rsidR="00244DEB">
        <w:rPr>
          <w:rFonts w:ascii="Garamond" w:hAnsi="Garamond"/>
        </w:rPr>
        <w:t>________</w:t>
      </w:r>
      <w:r>
        <w:rPr>
          <w:rFonts w:ascii="Garamond" w:hAnsi="Garamond"/>
        </w:rPr>
        <w:t>’s family.</w:t>
      </w:r>
    </w:p>
    <w:p w:rsidR="00642A30" w:rsidRDefault="00642A30">
      <w:pPr>
        <w:ind w:left="2160" w:hanging="2160"/>
        <w:rPr>
          <w:rFonts w:ascii="Garamond" w:hAnsi="Garamond"/>
        </w:rPr>
      </w:pPr>
      <w:r>
        <w:rPr>
          <w:rFonts w:ascii="Garamond" w:hAnsi="Garamond"/>
        </w:rPr>
        <w:t xml:space="preserve">Act V, Scene </w:t>
      </w:r>
      <w:proofErr w:type="spellStart"/>
      <w:r>
        <w:rPr>
          <w:rFonts w:ascii="Garamond" w:hAnsi="Garamond"/>
        </w:rPr>
        <w:t>i</w:t>
      </w:r>
      <w:proofErr w:type="spellEnd"/>
      <w:r>
        <w:rPr>
          <w:rFonts w:ascii="Garamond" w:hAnsi="Garamond"/>
        </w:rPr>
        <w:tab/>
        <w:t>Lady Macbeth sleepwalks</w:t>
      </w:r>
    </w:p>
    <w:p w:rsidR="00642A30" w:rsidRDefault="00642A30">
      <w:pPr>
        <w:ind w:left="2160" w:hanging="2160"/>
        <w:rPr>
          <w:rFonts w:ascii="Garamond" w:hAnsi="Garamond"/>
        </w:rPr>
      </w:pPr>
      <w:r>
        <w:rPr>
          <w:rFonts w:ascii="Garamond" w:hAnsi="Garamond"/>
        </w:rPr>
        <w:t>Act V, Scene viii</w:t>
      </w:r>
      <w:r>
        <w:rPr>
          <w:rFonts w:ascii="Garamond" w:hAnsi="Garamond"/>
        </w:rPr>
        <w:tab/>
        <w:t xml:space="preserve">Macbeth meets with </w:t>
      </w:r>
      <w:r w:rsidR="00244DEB">
        <w:rPr>
          <w:rFonts w:ascii="Garamond" w:hAnsi="Garamond"/>
        </w:rPr>
        <w:t>________</w:t>
      </w:r>
    </w:p>
    <w:p w:rsidR="00642A30" w:rsidRDefault="001607EA">
      <w:pPr>
        <w:ind w:left="2160" w:hanging="2160"/>
        <w:jc w:val="center"/>
        <w:rPr>
          <w:rFonts w:ascii="Garamond" w:hAnsi="Garamond"/>
          <w:b/>
          <w:u w:val="single"/>
        </w:rPr>
      </w:pPr>
      <w:r>
        <w:rPr>
          <w:rFonts w:ascii="Garamond" w:hAnsi="Garamond"/>
          <w:b/>
          <w:u w:val="single"/>
        </w:rPr>
        <w:t>Your group feedback will address</w:t>
      </w:r>
      <w:r w:rsidR="00642A30">
        <w:rPr>
          <w:rFonts w:ascii="Garamond" w:hAnsi="Garamond"/>
          <w:b/>
          <w:u w:val="single"/>
        </w:rPr>
        <w:t xml:space="preserve"> the following criteria</w:t>
      </w:r>
    </w:p>
    <w:p w:rsidR="00642A30" w:rsidRPr="001607EA" w:rsidRDefault="00642A30">
      <w:pPr>
        <w:numPr>
          <w:ilvl w:val="0"/>
          <w:numId w:val="4"/>
        </w:numPr>
        <w:rPr>
          <w:rFonts w:ascii="Aparajita" w:hAnsi="Aparajita" w:cs="Aparajita"/>
          <w:b/>
          <w:sz w:val="22"/>
        </w:rPr>
      </w:pPr>
      <w:r w:rsidRPr="001607EA">
        <w:rPr>
          <w:rFonts w:ascii="Aparajita" w:hAnsi="Aparajita" w:cs="Aparajita"/>
          <w:b/>
          <w:sz w:val="22"/>
        </w:rPr>
        <w:t>Understanding</w:t>
      </w:r>
    </w:p>
    <w:p w:rsidR="00642A30" w:rsidRPr="001607EA" w:rsidRDefault="00642A30">
      <w:pPr>
        <w:numPr>
          <w:ilvl w:val="1"/>
          <w:numId w:val="4"/>
        </w:numPr>
        <w:rPr>
          <w:rFonts w:ascii="Aparajita" w:hAnsi="Aparajita" w:cs="Aparajita"/>
          <w:sz w:val="22"/>
        </w:rPr>
      </w:pPr>
      <w:r w:rsidRPr="001607EA">
        <w:rPr>
          <w:rFonts w:ascii="Aparajita" w:hAnsi="Aparajita" w:cs="Aparajita"/>
          <w:sz w:val="22"/>
        </w:rPr>
        <w:t>Was there substantial</w:t>
      </w:r>
      <w:r w:rsidR="00886C19" w:rsidRPr="001607EA">
        <w:rPr>
          <w:rFonts w:ascii="Aparajita" w:hAnsi="Aparajita" w:cs="Aparajita"/>
          <w:sz w:val="22"/>
        </w:rPr>
        <w:t xml:space="preserve"> effort applied to rehearsal? </w:t>
      </w:r>
    </w:p>
    <w:p w:rsidR="00642A30" w:rsidRPr="001607EA" w:rsidRDefault="00642A30">
      <w:pPr>
        <w:numPr>
          <w:ilvl w:val="1"/>
          <w:numId w:val="4"/>
        </w:numPr>
        <w:rPr>
          <w:rFonts w:ascii="Aparajita" w:hAnsi="Aparajita" w:cs="Aparajita"/>
          <w:sz w:val="22"/>
        </w:rPr>
      </w:pPr>
      <w:r w:rsidRPr="001607EA">
        <w:rPr>
          <w:rFonts w:ascii="Aparajita" w:hAnsi="Aparajita" w:cs="Aparajita"/>
          <w:sz w:val="22"/>
        </w:rPr>
        <w:t>Is there an appreciation for characters</w:t>
      </w:r>
      <w:r w:rsidR="00886C19" w:rsidRPr="001607EA">
        <w:rPr>
          <w:rFonts w:ascii="Aparajita" w:hAnsi="Aparajita" w:cs="Aparajita"/>
          <w:sz w:val="22"/>
        </w:rPr>
        <w:t>’ inflexion and tone of voice?</w:t>
      </w:r>
    </w:p>
    <w:p w:rsidR="00642A30" w:rsidRPr="001607EA" w:rsidRDefault="00642A30">
      <w:pPr>
        <w:numPr>
          <w:ilvl w:val="1"/>
          <w:numId w:val="4"/>
        </w:numPr>
        <w:rPr>
          <w:rFonts w:ascii="Aparajita" w:hAnsi="Aparajita" w:cs="Aparajita"/>
          <w:sz w:val="22"/>
        </w:rPr>
      </w:pPr>
      <w:r w:rsidRPr="001607EA">
        <w:rPr>
          <w:rFonts w:ascii="Aparajita" w:hAnsi="Aparajita" w:cs="Aparajita"/>
          <w:sz w:val="22"/>
        </w:rPr>
        <w:t>Do t</w:t>
      </w:r>
      <w:r w:rsidR="00886C19" w:rsidRPr="001607EA">
        <w:rPr>
          <w:rFonts w:ascii="Aparajita" w:hAnsi="Aparajita" w:cs="Aparajita"/>
          <w:sz w:val="22"/>
        </w:rPr>
        <w:t xml:space="preserve">he actors comprehend the plot? </w:t>
      </w:r>
    </w:p>
    <w:p w:rsidR="00642A30" w:rsidRPr="001607EA" w:rsidRDefault="00642A30">
      <w:pPr>
        <w:numPr>
          <w:ilvl w:val="1"/>
          <w:numId w:val="4"/>
        </w:numPr>
        <w:rPr>
          <w:rFonts w:ascii="Aparajita" w:hAnsi="Aparajita" w:cs="Aparajita"/>
          <w:sz w:val="22"/>
        </w:rPr>
      </w:pPr>
      <w:r w:rsidRPr="001607EA">
        <w:rPr>
          <w:rFonts w:ascii="Aparajita" w:hAnsi="Aparajita" w:cs="Aparajita"/>
          <w:sz w:val="22"/>
        </w:rPr>
        <w:t>Is there an accurate use of lang</w:t>
      </w:r>
      <w:r w:rsidR="00886C19" w:rsidRPr="001607EA">
        <w:rPr>
          <w:rFonts w:ascii="Aparajita" w:hAnsi="Aparajita" w:cs="Aparajita"/>
          <w:sz w:val="22"/>
        </w:rPr>
        <w:t xml:space="preserve">uage? </w:t>
      </w:r>
    </w:p>
    <w:p w:rsidR="00642A30" w:rsidRPr="001607EA" w:rsidRDefault="00886C19">
      <w:pPr>
        <w:numPr>
          <w:ilvl w:val="0"/>
          <w:numId w:val="4"/>
        </w:numPr>
        <w:rPr>
          <w:rFonts w:ascii="Aparajita" w:hAnsi="Aparajita" w:cs="Aparajita"/>
          <w:b/>
          <w:sz w:val="22"/>
        </w:rPr>
      </w:pPr>
      <w:r w:rsidRPr="001607EA">
        <w:rPr>
          <w:rFonts w:ascii="Aparajita" w:hAnsi="Aparajita" w:cs="Aparajita"/>
          <w:b/>
          <w:sz w:val="22"/>
        </w:rPr>
        <w:t>Execution</w:t>
      </w:r>
    </w:p>
    <w:p w:rsidR="00642A30" w:rsidRPr="001607EA" w:rsidRDefault="00642A30">
      <w:pPr>
        <w:numPr>
          <w:ilvl w:val="1"/>
          <w:numId w:val="4"/>
        </w:numPr>
        <w:rPr>
          <w:rFonts w:ascii="Aparajita" w:hAnsi="Aparajita" w:cs="Aparajita"/>
          <w:sz w:val="22"/>
        </w:rPr>
      </w:pPr>
      <w:r w:rsidRPr="001607EA">
        <w:rPr>
          <w:rFonts w:ascii="Aparajita" w:hAnsi="Aparajita" w:cs="Aparajita"/>
          <w:sz w:val="22"/>
        </w:rPr>
        <w:t>Projection: Did everyone pushing their voice for the camera/audie</w:t>
      </w:r>
      <w:r w:rsidR="00886C19" w:rsidRPr="001607EA">
        <w:rPr>
          <w:rFonts w:ascii="Aparajita" w:hAnsi="Aparajita" w:cs="Aparajita"/>
          <w:sz w:val="22"/>
        </w:rPr>
        <w:t xml:space="preserve">nce and use an “acting” voice. </w:t>
      </w:r>
    </w:p>
    <w:p w:rsidR="00642A30" w:rsidRPr="001607EA" w:rsidRDefault="00642A30">
      <w:pPr>
        <w:numPr>
          <w:ilvl w:val="1"/>
          <w:numId w:val="4"/>
        </w:numPr>
        <w:rPr>
          <w:rFonts w:ascii="Aparajita" w:hAnsi="Aparajita" w:cs="Aparajita"/>
          <w:sz w:val="22"/>
        </w:rPr>
      </w:pPr>
      <w:r w:rsidRPr="001607EA">
        <w:rPr>
          <w:rFonts w:ascii="Aparajita" w:hAnsi="Aparajita" w:cs="Aparajita"/>
          <w:sz w:val="22"/>
        </w:rPr>
        <w:t>Energy and Feeling: Is the scene believable with the appropriate a</w:t>
      </w:r>
      <w:r w:rsidR="00886C19" w:rsidRPr="001607EA">
        <w:rPr>
          <w:rFonts w:ascii="Aparajita" w:hAnsi="Aparajita" w:cs="Aparajita"/>
          <w:sz w:val="22"/>
        </w:rPr>
        <w:t xml:space="preserve">mount of action and reaction? </w:t>
      </w:r>
    </w:p>
    <w:p w:rsidR="00642A30" w:rsidRPr="001607EA" w:rsidRDefault="00642A30">
      <w:pPr>
        <w:numPr>
          <w:ilvl w:val="1"/>
          <w:numId w:val="4"/>
        </w:numPr>
        <w:rPr>
          <w:rFonts w:ascii="Aparajita" w:hAnsi="Aparajita" w:cs="Aparajita"/>
          <w:sz w:val="22"/>
        </w:rPr>
      </w:pPr>
      <w:r w:rsidRPr="001607EA">
        <w:rPr>
          <w:rFonts w:ascii="Aparajita" w:hAnsi="Aparajita" w:cs="Aparajita"/>
          <w:sz w:val="22"/>
        </w:rPr>
        <w:t>Kinesiology: Are the physical locations, spatial relationships and movements well organize</w:t>
      </w:r>
      <w:r w:rsidR="00886C19" w:rsidRPr="001607EA">
        <w:rPr>
          <w:rFonts w:ascii="Aparajita" w:hAnsi="Aparajita" w:cs="Aparajita"/>
          <w:sz w:val="22"/>
        </w:rPr>
        <w:t xml:space="preserve">d and add to the performance? </w:t>
      </w:r>
    </w:p>
    <w:p w:rsidR="00642A30" w:rsidRPr="001607EA" w:rsidRDefault="00642A30">
      <w:pPr>
        <w:numPr>
          <w:ilvl w:val="1"/>
          <w:numId w:val="4"/>
        </w:numPr>
        <w:rPr>
          <w:rFonts w:ascii="Aparajita" w:hAnsi="Aparajita" w:cs="Aparajita"/>
          <w:sz w:val="22"/>
        </w:rPr>
      </w:pPr>
      <w:r w:rsidRPr="001607EA">
        <w:rPr>
          <w:rFonts w:ascii="Aparajita" w:hAnsi="Aparajita" w:cs="Aparajita"/>
          <w:sz w:val="22"/>
        </w:rPr>
        <w:t>Aesthetics: Are the props and costumes as accurate as possible and was a sincere attem</w:t>
      </w:r>
      <w:r w:rsidR="00886C19" w:rsidRPr="001607EA">
        <w:rPr>
          <w:rFonts w:ascii="Aparajita" w:hAnsi="Aparajita" w:cs="Aparajita"/>
          <w:sz w:val="22"/>
        </w:rPr>
        <w:t xml:space="preserve">pt at authenticity attempted? </w:t>
      </w:r>
    </w:p>
    <w:p w:rsidR="00642A30" w:rsidRPr="001607EA" w:rsidRDefault="00642A30">
      <w:pPr>
        <w:numPr>
          <w:ilvl w:val="1"/>
          <w:numId w:val="4"/>
        </w:numPr>
        <w:rPr>
          <w:rFonts w:ascii="Aparajita" w:hAnsi="Aparajita" w:cs="Aparajita"/>
          <w:sz w:val="22"/>
        </w:rPr>
      </w:pPr>
      <w:r w:rsidRPr="001607EA">
        <w:rPr>
          <w:rFonts w:ascii="Aparajita" w:hAnsi="Aparajita" w:cs="Aparajita"/>
          <w:sz w:val="22"/>
        </w:rPr>
        <w:t xml:space="preserve">Bonus (optional): Did you add an extra example of effort to the play to enhance your performance? </w:t>
      </w:r>
    </w:p>
    <w:p w:rsidR="008630D2" w:rsidRDefault="008630D2" w:rsidP="008630D2">
      <w:pPr>
        <w:rPr>
          <w:rFonts w:ascii="Garamond" w:hAnsi="Garamond"/>
        </w:rPr>
      </w:pPr>
    </w:p>
    <w:p w:rsidR="008630D2" w:rsidRPr="001607EA" w:rsidRDefault="008630D2" w:rsidP="0090657C">
      <w:pPr>
        <w:jc w:val="center"/>
        <w:rPr>
          <w:rFonts w:ascii="Garamond" w:hAnsi="Garamond"/>
          <w:sz w:val="22"/>
        </w:rPr>
      </w:pPr>
      <w:r w:rsidRPr="001607EA">
        <w:rPr>
          <w:rFonts w:ascii="Garamond" w:hAnsi="Garamond"/>
          <w:sz w:val="22"/>
        </w:rPr>
        <w:t xml:space="preserve">Have you ever been given the same grade as all other </w:t>
      </w:r>
      <w:r w:rsidR="005A3FBB" w:rsidRPr="001607EA">
        <w:rPr>
          <w:rFonts w:ascii="Garamond" w:hAnsi="Garamond"/>
          <w:sz w:val="22"/>
        </w:rPr>
        <w:t>members</w:t>
      </w:r>
      <w:r w:rsidRPr="001607EA">
        <w:rPr>
          <w:rFonts w:ascii="Garamond" w:hAnsi="Garamond"/>
          <w:sz w:val="22"/>
        </w:rPr>
        <w:t xml:space="preserve"> of a group for group</w:t>
      </w:r>
      <w:r w:rsidR="005A3FBB" w:rsidRPr="001607EA">
        <w:rPr>
          <w:rFonts w:ascii="Garamond" w:hAnsi="Garamond"/>
          <w:sz w:val="22"/>
        </w:rPr>
        <w:t xml:space="preserve"> work? Did you think that was </w:t>
      </w:r>
      <w:r w:rsidRPr="001607EA">
        <w:rPr>
          <w:rFonts w:ascii="Garamond" w:hAnsi="Garamond"/>
          <w:sz w:val="22"/>
        </w:rPr>
        <w:t xml:space="preserve">fair? Why/why not? (Fruitful discussion will ensue) Therefore, you will not earn a proficiency score in English that counts towards your final grade for your group work. Instead, you will generate a reflection about how your group worked as a unit when we watch your scene in class. </w:t>
      </w:r>
      <w:r w:rsidR="005A3FBB" w:rsidRPr="001607EA">
        <w:rPr>
          <w:rFonts w:ascii="Garamond" w:hAnsi="Garamond"/>
          <w:sz w:val="22"/>
        </w:rPr>
        <w:t>The</w:t>
      </w:r>
      <w:r w:rsidR="001607EA" w:rsidRPr="001607EA">
        <w:rPr>
          <w:rFonts w:ascii="Garamond" w:hAnsi="Garamond"/>
          <w:sz w:val="22"/>
        </w:rPr>
        <w:t>n</w:t>
      </w:r>
      <w:r w:rsidR="005A3FBB" w:rsidRPr="001607EA">
        <w:rPr>
          <w:rFonts w:ascii="Garamond" w:hAnsi="Garamond"/>
          <w:sz w:val="22"/>
        </w:rPr>
        <w:t>, Mr. Foster will use the reflection of all members of your group as evidence of your “collaboration” element of your Citizenship “grade.”</w:t>
      </w:r>
      <w:r w:rsidR="001607EA">
        <w:rPr>
          <w:rFonts w:ascii="Garamond" w:hAnsi="Garamond"/>
          <w:sz w:val="22"/>
        </w:rPr>
        <w:t xml:space="preserve"> Record your group work reflection below. Who worked well? Who hindered the group’s progress? Who most productively influenced the final product? Who was the most essential and expendable member?</w:t>
      </w:r>
    </w:p>
    <w:p w:rsidR="00642A30" w:rsidRDefault="00642A30">
      <w:pPr>
        <w:jc w:val="center"/>
        <w:rPr>
          <w:rFonts w:ascii="Garamond" w:hAnsi="Garamond"/>
          <w:b/>
          <w:sz w:val="32"/>
          <w:szCs w:val="32"/>
        </w:rPr>
      </w:pPr>
      <w:r>
        <w:rPr>
          <w:rFonts w:ascii="Garamond" w:hAnsi="Garamond"/>
        </w:rPr>
        <w:br w:type="page"/>
      </w:r>
      <w:r>
        <w:rPr>
          <w:rFonts w:ascii="Garamond" w:hAnsi="Garamond"/>
          <w:b/>
          <w:sz w:val="32"/>
          <w:szCs w:val="32"/>
        </w:rPr>
        <w:lastRenderedPageBreak/>
        <w:t xml:space="preserve">____________________________’s </w:t>
      </w:r>
      <w:r w:rsidR="001607EA">
        <w:rPr>
          <w:rFonts w:ascii="Garamond" w:hAnsi="Garamond"/>
          <w:b/>
          <w:sz w:val="32"/>
          <w:szCs w:val="32"/>
        </w:rPr>
        <w:t>Parody Purpose Card</w:t>
      </w:r>
    </w:p>
    <w:p w:rsidR="00642A30" w:rsidRDefault="00642A30">
      <w:pPr>
        <w:rPr>
          <w:rFonts w:ascii="Garamond" w:hAnsi="Garamond"/>
        </w:rPr>
      </w:pPr>
    </w:p>
    <w:p w:rsidR="00642A30" w:rsidRPr="001607EA" w:rsidRDefault="001607EA">
      <w:pPr>
        <w:rPr>
          <w:rFonts w:ascii="Aparajita" w:hAnsi="Aparajita" w:cs="Aparajita"/>
        </w:rPr>
      </w:pPr>
      <w:r w:rsidRPr="001607EA">
        <w:rPr>
          <w:rFonts w:ascii="Aparajita" w:hAnsi="Aparajita" w:cs="Aparajita"/>
        </w:rPr>
        <w:t>Define parody. Why do authors use it? What does it “do”? What is the desired effect? How does this differ from satire?</w:t>
      </w:r>
    </w:p>
    <w:p w:rsidR="00642A30" w:rsidRDefault="00642A30">
      <w:pPr>
        <w:rPr>
          <w:rFonts w:ascii="Garamond" w:hAnsi="Garamond"/>
        </w:rPr>
      </w:pPr>
    </w:p>
    <w:p w:rsidR="0080499A" w:rsidRDefault="0080499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r>
        <w:rPr>
          <w:rFonts w:ascii="Garamond" w:hAnsi="Garamond"/>
        </w:rPr>
        <w:t xml:space="preserve">What significant changes where in your scene? What major plot, characterization and thematic twists did the authors of “Scotch on the Rocks” make to alter your scene? </w:t>
      </w:r>
      <w:r>
        <w:rPr>
          <w:rFonts w:ascii="Garamond" w:hAnsi="Garamond"/>
        </w:rPr>
        <w:t>Use clear, specific text references to justify your response.</w:t>
      </w: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r>
        <w:rPr>
          <w:rFonts w:ascii="Garamond" w:hAnsi="Garamond"/>
        </w:rPr>
        <w:t xml:space="preserve">What was the effect of this change? How did converting your scene into a </w:t>
      </w:r>
      <w:proofErr w:type="spellStart"/>
      <w:r>
        <w:rPr>
          <w:rFonts w:ascii="Garamond" w:hAnsi="Garamond"/>
        </w:rPr>
        <w:t>pardoy</w:t>
      </w:r>
      <w:proofErr w:type="spellEnd"/>
      <w:r>
        <w:rPr>
          <w:rFonts w:ascii="Garamond" w:hAnsi="Garamond"/>
        </w:rPr>
        <w:t xml:space="preserve"> effect the </w:t>
      </w:r>
      <w:proofErr w:type="spellStart"/>
      <w:proofErr w:type="gramStart"/>
      <w:r>
        <w:rPr>
          <w:rFonts w:ascii="Garamond" w:hAnsi="Garamond"/>
        </w:rPr>
        <w:t>tet</w:t>
      </w:r>
      <w:proofErr w:type="spellEnd"/>
      <w:proofErr w:type="gramEnd"/>
      <w:r>
        <w:rPr>
          <w:rFonts w:ascii="Garamond" w:hAnsi="Garamond"/>
        </w:rPr>
        <w:t xml:space="preserve"> as a whole? How did it affect Macbeth’s role as a tragic hero, the play as a tragedy and the theme that Shakespeare that he intended for his Scottish play? Use clear, specific text references to justify your response. </w:t>
      </w:r>
    </w:p>
    <w:p w:rsidR="0090657C" w:rsidRDefault="0090657C">
      <w:pPr>
        <w:rPr>
          <w:rFonts w:ascii="Garamond" w:hAnsi="Garamond"/>
        </w:rPr>
      </w:pPr>
    </w:p>
    <w:p w:rsidR="0090657C" w:rsidRDefault="0090657C">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p>
    <w:p w:rsidR="001607EA" w:rsidRDefault="001607EA">
      <w:pPr>
        <w:rPr>
          <w:rFonts w:ascii="Garamond" w:hAnsi="Garamond"/>
        </w:rPr>
      </w:pPr>
      <w:bookmarkStart w:id="0" w:name="_GoBack"/>
      <w:bookmarkEnd w:id="0"/>
    </w:p>
    <w:p w:rsidR="0090657C" w:rsidRDefault="0090657C">
      <w:pPr>
        <w:rPr>
          <w:rFonts w:ascii="Garamond" w:hAnsi="Garamond"/>
        </w:rPr>
      </w:pPr>
    </w:p>
    <w:p w:rsidR="0090657C" w:rsidRDefault="0090657C">
      <w:pPr>
        <w:rPr>
          <w:rFonts w:ascii="Garamond" w:hAnsi="Garamond"/>
        </w:rPr>
      </w:pPr>
    </w:p>
    <w:p w:rsidR="0080499A" w:rsidRDefault="0080499A">
      <w:pPr>
        <w:rPr>
          <w:rFonts w:ascii="Garamond" w:hAnsi="Garamond"/>
        </w:rPr>
      </w:pPr>
      <w:r>
        <w:rPr>
          <w:rFonts w:ascii="Garamond" w:hAnsi="Garamond"/>
        </w:rPr>
        <w:tab/>
      </w:r>
    </w:p>
    <w:tbl>
      <w:tblPr>
        <w:tblW w:w="11389"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432"/>
        <w:gridCol w:w="2496"/>
        <w:gridCol w:w="2319"/>
        <w:gridCol w:w="2434"/>
      </w:tblGrid>
      <w:tr w:rsidR="0080499A" w:rsidRPr="0080499A" w:rsidTr="0090657C">
        <w:trPr>
          <w:trHeight w:val="2159"/>
        </w:trPr>
        <w:tc>
          <w:tcPr>
            <w:tcW w:w="1708" w:type="dxa"/>
            <w:shd w:val="clear" w:color="auto" w:fill="auto"/>
          </w:tcPr>
          <w:p w:rsidR="0080499A" w:rsidRPr="0080499A" w:rsidRDefault="0080499A" w:rsidP="0080499A">
            <w:pPr>
              <w:rPr>
                <w:rFonts w:ascii="Aparajita" w:hAnsi="Aparajita" w:cs="Aparajita"/>
                <w:b/>
                <w:bCs/>
                <w:sz w:val="28"/>
                <w:szCs w:val="28"/>
                <w:u w:val="single"/>
              </w:rPr>
            </w:pPr>
            <w:r w:rsidRPr="0080499A">
              <w:rPr>
                <w:rFonts w:ascii="Aparajita" w:hAnsi="Aparajita" w:cs="Aparajita"/>
                <w:b/>
                <w:bCs/>
                <w:sz w:val="28"/>
                <w:szCs w:val="28"/>
                <w:u w:val="single"/>
              </w:rPr>
              <w:t>Insight</w:t>
            </w:r>
          </w:p>
          <w:p w:rsidR="0080499A" w:rsidRPr="0080499A" w:rsidRDefault="0080499A" w:rsidP="0080499A">
            <w:pPr>
              <w:rPr>
                <w:rFonts w:ascii="Aparajita" w:hAnsi="Aparajita" w:cs="Aparajita"/>
                <w:sz w:val="28"/>
                <w:szCs w:val="28"/>
              </w:rPr>
            </w:pPr>
            <w:r w:rsidRPr="0080499A">
              <w:rPr>
                <w:rFonts w:ascii="Aparajita" w:hAnsi="Aparajita" w:cs="Aparajita"/>
                <w:sz w:val="28"/>
                <w:szCs w:val="28"/>
              </w:rPr>
              <w:t>Are your ideas insightful and mature?</w:t>
            </w:r>
          </w:p>
          <w:p w:rsidR="0080499A" w:rsidRPr="0080499A" w:rsidRDefault="0080499A" w:rsidP="0080499A">
            <w:pPr>
              <w:rPr>
                <w:rFonts w:ascii="Aparajita" w:hAnsi="Aparajita" w:cs="Aparajita"/>
                <w:sz w:val="18"/>
                <w:szCs w:val="28"/>
              </w:rPr>
            </w:pPr>
          </w:p>
        </w:tc>
        <w:tc>
          <w:tcPr>
            <w:tcW w:w="2432" w:type="dxa"/>
            <w:shd w:val="clear" w:color="auto" w:fill="auto"/>
          </w:tcPr>
          <w:p w:rsidR="0080499A" w:rsidRPr="0080499A" w:rsidRDefault="0080499A" w:rsidP="0080499A">
            <w:pPr>
              <w:autoSpaceDE w:val="0"/>
              <w:autoSpaceDN w:val="0"/>
              <w:adjustRightInd w:val="0"/>
              <w:rPr>
                <w:rFonts w:ascii="Aparajita" w:hAnsi="Aparajita" w:cs="Aparajita"/>
                <w:sz w:val="18"/>
                <w:szCs w:val="20"/>
              </w:rPr>
            </w:pPr>
            <w:r w:rsidRPr="0080499A">
              <w:rPr>
                <w:rFonts w:ascii="Aparajita" w:hAnsi="Aparajita" w:cs="Aparajita"/>
                <w:sz w:val="18"/>
                <w:szCs w:val="20"/>
              </w:rPr>
              <w:t>* Discussion acknowledges</w:t>
            </w:r>
          </w:p>
          <w:p w:rsidR="0080499A" w:rsidRPr="0080499A" w:rsidRDefault="0080499A" w:rsidP="0080499A">
            <w:pPr>
              <w:autoSpaceDE w:val="0"/>
              <w:autoSpaceDN w:val="0"/>
              <w:adjustRightInd w:val="0"/>
              <w:rPr>
                <w:rFonts w:ascii="Aparajita" w:hAnsi="Aparajita" w:cs="Aparajita"/>
                <w:sz w:val="18"/>
                <w:szCs w:val="20"/>
              </w:rPr>
            </w:pPr>
            <w:r w:rsidRPr="0080499A">
              <w:rPr>
                <w:rFonts w:ascii="Aparajita" w:hAnsi="Aparajita" w:cs="Aparajita"/>
                <w:sz w:val="18"/>
                <w:szCs w:val="20"/>
              </w:rPr>
              <w:t>complexities, ambiguity and contradictions (counter-arguments, rebuttals, alternatives)</w:t>
            </w:r>
          </w:p>
          <w:p w:rsidR="0080499A" w:rsidRPr="0080499A" w:rsidRDefault="0080499A" w:rsidP="0080499A">
            <w:pPr>
              <w:autoSpaceDE w:val="0"/>
              <w:autoSpaceDN w:val="0"/>
              <w:adjustRightInd w:val="0"/>
              <w:rPr>
                <w:rFonts w:ascii="Aparajita" w:hAnsi="Aparajita" w:cs="Aparajita"/>
                <w:sz w:val="18"/>
                <w:szCs w:val="20"/>
              </w:rPr>
            </w:pPr>
            <w:r w:rsidRPr="0080499A">
              <w:rPr>
                <w:rFonts w:ascii="Aparajita" w:hAnsi="Aparajita" w:cs="Aparajita"/>
                <w:sz w:val="18"/>
                <w:szCs w:val="20"/>
              </w:rPr>
              <w:t>* Essay reveals a</w:t>
            </w:r>
          </w:p>
          <w:p w:rsidR="0080499A" w:rsidRPr="0080499A" w:rsidRDefault="0080499A" w:rsidP="0080499A">
            <w:pPr>
              <w:autoSpaceDE w:val="0"/>
              <w:autoSpaceDN w:val="0"/>
              <w:adjustRightInd w:val="0"/>
              <w:rPr>
                <w:rFonts w:ascii="Aparajita" w:hAnsi="Aparajita" w:cs="Aparajita"/>
                <w:sz w:val="18"/>
                <w:szCs w:val="20"/>
              </w:rPr>
            </w:pPr>
            <w:r w:rsidRPr="0080499A">
              <w:rPr>
                <w:rFonts w:ascii="Aparajita" w:hAnsi="Aparajita" w:cs="Aparajita"/>
                <w:sz w:val="18"/>
                <w:szCs w:val="20"/>
              </w:rPr>
              <w:t>sophisticated</w:t>
            </w:r>
          </w:p>
          <w:p w:rsidR="0080499A" w:rsidRPr="0080499A" w:rsidRDefault="0080499A" w:rsidP="0080499A">
            <w:pPr>
              <w:autoSpaceDE w:val="0"/>
              <w:autoSpaceDN w:val="0"/>
              <w:adjustRightInd w:val="0"/>
              <w:rPr>
                <w:rFonts w:ascii="Aparajita" w:hAnsi="Aparajita" w:cs="Aparajita"/>
                <w:sz w:val="18"/>
                <w:szCs w:val="20"/>
              </w:rPr>
            </w:pPr>
            <w:r w:rsidRPr="0080499A">
              <w:rPr>
                <w:rFonts w:ascii="Aparajita" w:hAnsi="Aparajita" w:cs="Aparajita"/>
                <w:sz w:val="18"/>
                <w:szCs w:val="20"/>
              </w:rPr>
              <w:t>understanding of the</w:t>
            </w:r>
          </w:p>
          <w:p w:rsidR="0080499A" w:rsidRPr="0080499A" w:rsidRDefault="0080499A" w:rsidP="0080499A">
            <w:pPr>
              <w:rPr>
                <w:rFonts w:ascii="Aparajita" w:hAnsi="Aparajita" w:cs="Aparajita"/>
                <w:sz w:val="18"/>
                <w:szCs w:val="20"/>
              </w:rPr>
            </w:pPr>
            <w:proofErr w:type="gramStart"/>
            <w:r w:rsidRPr="0080499A">
              <w:rPr>
                <w:rFonts w:ascii="Aparajita" w:hAnsi="Aparajita" w:cs="Aparajita"/>
                <w:sz w:val="18"/>
                <w:szCs w:val="20"/>
              </w:rPr>
              <w:t>passage</w:t>
            </w:r>
            <w:proofErr w:type="gramEnd"/>
            <w:r w:rsidRPr="0080499A">
              <w:rPr>
                <w:rFonts w:ascii="Aparajita" w:hAnsi="Aparajita" w:cs="Aparajita"/>
                <w:sz w:val="18"/>
                <w:szCs w:val="20"/>
              </w:rPr>
              <w:t>; analysis is accurate and mature.</w:t>
            </w:r>
          </w:p>
          <w:p w:rsidR="0080499A" w:rsidRPr="0080499A" w:rsidRDefault="0080499A" w:rsidP="0080499A">
            <w:pPr>
              <w:rPr>
                <w:rFonts w:ascii="Aparajita" w:hAnsi="Aparajita" w:cs="Aparajita"/>
                <w:sz w:val="18"/>
                <w:szCs w:val="20"/>
              </w:rPr>
            </w:pPr>
            <w:r w:rsidRPr="0080499A">
              <w:rPr>
                <w:rFonts w:ascii="Aparajita" w:hAnsi="Aparajita" w:cs="Aparajita"/>
                <w:sz w:val="18"/>
                <w:szCs w:val="20"/>
              </w:rPr>
              <w:t>* Appropriate references to other texts enhance essay.</w:t>
            </w:r>
          </w:p>
        </w:tc>
        <w:tc>
          <w:tcPr>
            <w:tcW w:w="2496" w:type="dxa"/>
            <w:shd w:val="clear" w:color="auto" w:fill="auto"/>
          </w:tcPr>
          <w:p w:rsidR="0080499A" w:rsidRPr="0080499A" w:rsidRDefault="0080499A" w:rsidP="0080499A">
            <w:pPr>
              <w:autoSpaceDE w:val="0"/>
              <w:autoSpaceDN w:val="0"/>
              <w:adjustRightInd w:val="0"/>
              <w:rPr>
                <w:rFonts w:ascii="Aparajita" w:hAnsi="Aparajita" w:cs="Aparajita"/>
                <w:sz w:val="18"/>
                <w:szCs w:val="20"/>
              </w:rPr>
            </w:pPr>
            <w:r w:rsidRPr="0080499A">
              <w:rPr>
                <w:rFonts w:ascii="Aparajita" w:hAnsi="Aparajita" w:cs="Aparajita"/>
                <w:sz w:val="18"/>
                <w:szCs w:val="20"/>
              </w:rPr>
              <w:t xml:space="preserve">* Essay’s approach is multi-faceted and addresses possible discrepancies in the thesis. </w:t>
            </w:r>
          </w:p>
          <w:p w:rsidR="0080499A" w:rsidRPr="0080499A" w:rsidRDefault="0080499A" w:rsidP="0080499A">
            <w:pPr>
              <w:autoSpaceDE w:val="0"/>
              <w:autoSpaceDN w:val="0"/>
              <w:adjustRightInd w:val="0"/>
              <w:rPr>
                <w:rFonts w:ascii="Aparajita" w:hAnsi="Aparajita" w:cs="Aparajita"/>
                <w:sz w:val="18"/>
                <w:szCs w:val="20"/>
              </w:rPr>
            </w:pPr>
            <w:r w:rsidRPr="0080499A">
              <w:rPr>
                <w:rFonts w:ascii="Aparajita" w:hAnsi="Aparajita" w:cs="Aparajita"/>
                <w:sz w:val="18"/>
                <w:szCs w:val="20"/>
              </w:rPr>
              <w:t>* Essay reveals a</w:t>
            </w:r>
          </w:p>
          <w:p w:rsidR="0080499A" w:rsidRPr="0080499A" w:rsidRDefault="0080499A" w:rsidP="0080499A">
            <w:pPr>
              <w:autoSpaceDE w:val="0"/>
              <w:autoSpaceDN w:val="0"/>
              <w:adjustRightInd w:val="0"/>
              <w:rPr>
                <w:rFonts w:ascii="Aparajita" w:hAnsi="Aparajita" w:cs="Aparajita"/>
                <w:sz w:val="18"/>
                <w:szCs w:val="20"/>
              </w:rPr>
            </w:pPr>
            <w:r w:rsidRPr="0080499A">
              <w:rPr>
                <w:rFonts w:ascii="Aparajita" w:hAnsi="Aparajita" w:cs="Aparajita"/>
                <w:sz w:val="18"/>
                <w:szCs w:val="20"/>
              </w:rPr>
              <w:t>strong understanding of the</w:t>
            </w:r>
          </w:p>
          <w:p w:rsidR="0080499A" w:rsidRPr="0080499A" w:rsidRDefault="0080499A" w:rsidP="0080499A">
            <w:pPr>
              <w:rPr>
                <w:rFonts w:ascii="Aparajita" w:hAnsi="Aparajita" w:cs="Aparajita"/>
                <w:sz w:val="18"/>
                <w:szCs w:val="20"/>
              </w:rPr>
            </w:pPr>
            <w:r w:rsidRPr="0080499A">
              <w:rPr>
                <w:rFonts w:ascii="Aparajita" w:hAnsi="Aparajita" w:cs="Aparajita"/>
                <w:sz w:val="18"/>
                <w:szCs w:val="20"/>
              </w:rPr>
              <w:t xml:space="preserve">passage/reading; </w:t>
            </w:r>
          </w:p>
          <w:p w:rsidR="0080499A" w:rsidRPr="0080499A" w:rsidRDefault="0080499A" w:rsidP="0080499A">
            <w:pPr>
              <w:rPr>
                <w:rFonts w:ascii="Aparajita" w:hAnsi="Aparajita" w:cs="Aparajita"/>
                <w:sz w:val="18"/>
                <w:szCs w:val="20"/>
              </w:rPr>
            </w:pPr>
            <w:proofErr w:type="gramStart"/>
            <w:r w:rsidRPr="0080499A">
              <w:rPr>
                <w:rFonts w:ascii="Aparajita" w:hAnsi="Aparajita" w:cs="Aparajita"/>
                <w:sz w:val="18"/>
                <w:szCs w:val="20"/>
              </w:rPr>
              <w:t>analysis</w:t>
            </w:r>
            <w:proofErr w:type="gramEnd"/>
            <w:r w:rsidRPr="0080499A">
              <w:rPr>
                <w:rFonts w:ascii="Aparajita" w:hAnsi="Aparajita" w:cs="Aparajita"/>
                <w:sz w:val="18"/>
                <w:szCs w:val="20"/>
              </w:rPr>
              <w:t xml:space="preserve"> is accurate and “honors” quality.</w:t>
            </w:r>
          </w:p>
          <w:p w:rsidR="0080499A" w:rsidRPr="0080499A" w:rsidRDefault="0080499A" w:rsidP="0080499A">
            <w:pPr>
              <w:rPr>
                <w:rFonts w:ascii="Aparajita" w:hAnsi="Aparajita" w:cs="Aparajita"/>
                <w:sz w:val="18"/>
                <w:szCs w:val="20"/>
              </w:rPr>
            </w:pPr>
            <w:r w:rsidRPr="0080499A">
              <w:rPr>
                <w:rFonts w:ascii="Aparajita" w:hAnsi="Aparajita" w:cs="Aparajita"/>
                <w:sz w:val="18"/>
                <w:szCs w:val="20"/>
              </w:rPr>
              <w:t>* Insight into the passage include literal, figurative, inferences and conjecture.</w:t>
            </w:r>
          </w:p>
        </w:tc>
        <w:tc>
          <w:tcPr>
            <w:tcW w:w="2319" w:type="dxa"/>
            <w:shd w:val="clear" w:color="auto" w:fill="auto"/>
          </w:tcPr>
          <w:p w:rsidR="0080499A" w:rsidRPr="0080499A" w:rsidRDefault="0080499A" w:rsidP="0080499A">
            <w:pPr>
              <w:rPr>
                <w:rFonts w:ascii="Aparajita" w:hAnsi="Aparajita" w:cs="Aparajita"/>
                <w:sz w:val="18"/>
                <w:szCs w:val="20"/>
              </w:rPr>
            </w:pPr>
            <w:r w:rsidRPr="0080499A">
              <w:rPr>
                <w:rFonts w:ascii="Aparajita" w:hAnsi="Aparajita" w:cs="Aparajita"/>
                <w:sz w:val="18"/>
                <w:szCs w:val="20"/>
              </w:rPr>
              <w:t>* Discussion is simplistic, obvious, or dualistic.</w:t>
            </w:r>
          </w:p>
          <w:p w:rsidR="0080499A" w:rsidRPr="0080499A" w:rsidRDefault="0080499A" w:rsidP="0080499A">
            <w:pPr>
              <w:autoSpaceDE w:val="0"/>
              <w:autoSpaceDN w:val="0"/>
              <w:adjustRightInd w:val="0"/>
              <w:rPr>
                <w:rFonts w:ascii="Aparajita" w:hAnsi="Aparajita" w:cs="Aparajita"/>
                <w:sz w:val="18"/>
                <w:szCs w:val="20"/>
              </w:rPr>
            </w:pPr>
            <w:r w:rsidRPr="0080499A">
              <w:rPr>
                <w:rFonts w:ascii="Aparajita" w:hAnsi="Aparajita" w:cs="Aparajita"/>
                <w:sz w:val="18"/>
                <w:szCs w:val="20"/>
              </w:rPr>
              <w:t>* Essay almost shows an understanding of the passage/reading; analysis is slightly inaccurate and of mediocre depth.</w:t>
            </w:r>
          </w:p>
          <w:p w:rsidR="0080499A" w:rsidRPr="0080499A" w:rsidRDefault="0080499A" w:rsidP="0080499A">
            <w:pPr>
              <w:rPr>
                <w:rFonts w:ascii="Aparajita" w:hAnsi="Aparajita" w:cs="Aparajita"/>
                <w:sz w:val="18"/>
                <w:szCs w:val="20"/>
              </w:rPr>
            </w:pPr>
            <w:r w:rsidRPr="0080499A">
              <w:rPr>
                <w:rFonts w:ascii="Aparajita" w:hAnsi="Aparajita" w:cs="Aparajita"/>
                <w:sz w:val="18"/>
                <w:szCs w:val="20"/>
              </w:rPr>
              <w:t>* Insight into the passage include literal, some figurative, little inferences and/or no conjecture.</w:t>
            </w:r>
          </w:p>
        </w:tc>
        <w:tc>
          <w:tcPr>
            <w:tcW w:w="2434" w:type="dxa"/>
            <w:shd w:val="clear" w:color="auto" w:fill="auto"/>
          </w:tcPr>
          <w:p w:rsidR="0080499A" w:rsidRPr="0080499A" w:rsidRDefault="0080499A" w:rsidP="0080499A">
            <w:pPr>
              <w:rPr>
                <w:rFonts w:ascii="Aparajita" w:hAnsi="Aparajita" w:cs="Aparajita"/>
                <w:sz w:val="18"/>
                <w:szCs w:val="20"/>
              </w:rPr>
            </w:pPr>
            <w:r w:rsidRPr="0080499A">
              <w:rPr>
                <w:rFonts w:ascii="Aparajita" w:hAnsi="Aparajita" w:cs="Aparajita"/>
                <w:sz w:val="18"/>
                <w:szCs w:val="20"/>
              </w:rPr>
              <w:t>* Discussion is misleading and immature.</w:t>
            </w:r>
          </w:p>
          <w:p w:rsidR="0080499A" w:rsidRPr="0080499A" w:rsidRDefault="0080499A" w:rsidP="0080499A">
            <w:pPr>
              <w:autoSpaceDE w:val="0"/>
              <w:autoSpaceDN w:val="0"/>
              <w:adjustRightInd w:val="0"/>
              <w:rPr>
                <w:rFonts w:ascii="Aparajita" w:hAnsi="Aparajita" w:cs="Aparajita"/>
                <w:sz w:val="18"/>
                <w:szCs w:val="20"/>
              </w:rPr>
            </w:pPr>
            <w:r w:rsidRPr="0080499A">
              <w:rPr>
                <w:rFonts w:ascii="Aparajita" w:hAnsi="Aparajita" w:cs="Aparajita"/>
                <w:sz w:val="18"/>
                <w:szCs w:val="20"/>
              </w:rPr>
              <w:t>* Essay shows either no understanding of the passage/reading or analysis is misguided and inaccurate.</w:t>
            </w:r>
          </w:p>
          <w:p w:rsidR="0080499A" w:rsidRPr="0080499A" w:rsidRDefault="0080499A" w:rsidP="0080499A">
            <w:pPr>
              <w:rPr>
                <w:rFonts w:ascii="Aparajita" w:hAnsi="Aparajita" w:cs="Aparajita"/>
                <w:sz w:val="18"/>
                <w:szCs w:val="20"/>
              </w:rPr>
            </w:pPr>
            <w:r w:rsidRPr="0080499A">
              <w:rPr>
                <w:rFonts w:ascii="Aparajita" w:hAnsi="Aparajita" w:cs="Aparajita"/>
                <w:sz w:val="18"/>
                <w:szCs w:val="20"/>
              </w:rPr>
              <w:t>* Insight into the passage includes little to zero literal, figurative, inferences and conjecture.</w:t>
            </w:r>
          </w:p>
        </w:tc>
      </w:tr>
    </w:tbl>
    <w:p w:rsidR="0080499A" w:rsidRDefault="0080499A">
      <w:pPr>
        <w:rPr>
          <w:rFonts w:ascii="Garamond" w:hAnsi="Garamond"/>
        </w:rPr>
      </w:pPr>
    </w:p>
    <w:sectPr w:rsidR="0080499A" w:rsidSect="0080499A">
      <w:pgSz w:w="12240" w:h="15840"/>
      <w:pgMar w:top="54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128"/>
    <w:multiLevelType w:val="multilevel"/>
    <w:tmpl w:val="29A6424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8915BD"/>
    <w:multiLevelType w:val="multilevel"/>
    <w:tmpl w:val="2D50B26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4BD3A96"/>
    <w:multiLevelType w:val="hybridMultilevel"/>
    <w:tmpl w:val="2C785D7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55019A"/>
    <w:multiLevelType w:val="hybridMultilevel"/>
    <w:tmpl w:val="308E03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48"/>
    <w:rsid w:val="001607EA"/>
    <w:rsid w:val="00244DEB"/>
    <w:rsid w:val="005A3FBB"/>
    <w:rsid w:val="00642A30"/>
    <w:rsid w:val="0076638F"/>
    <w:rsid w:val="0080499A"/>
    <w:rsid w:val="008630D2"/>
    <w:rsid w:val="00886C19"/>
    <w:rsid w:val="0090657C"/>
    <w:rsid w:val="00981648"/>
    <w:rsid w:val="00AA3470"/>
    <w:rsid w:val="00E12ADC"/>
    <w:rsid w:val="00ED0565"/>
    <w:rsid w:val="00F7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0E4DCAF-8C6E-436E-8C22-C8A9899A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Macbeth Thespian Project</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Thespian Project</dc:title>
  <dc:subject/>
  <dc:creator>..</dc:creator>
  <cp:keywords/>
  <dc:description/>
  <cp:lastModifiedBy>aricfoster</cp:lastModifiedBy>
  <cp:revision>3</cp:revision>
  <dcterms:created xsi:type="dcterms:W3CDTF">2015-01-29T00:43:00Z</dcterms:created>
  <dcterms:modified xsi:type="dcterms:W3CDTF">2015-01-29T00:55:00Z</dcterms:modified>
</cp:coreProperties>
</file>